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F9" w:rsidRPr="001B2C2D" w:rsidRDefault="001B2C2D" w:rsidP="001B2C2D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</w:t>
      </w:r>
      <w:bookmarkStart w:id="0" w:name="_GoBack"/>
      <w:bookmarkEnd w:id="0"/>
      <w:r w:rsidRPr="001B2C2D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Утвърден със Заповед № </w:t>
      </w:r>
      <w:r w:rsidRPr="001B2C2D">
        <w:rPr>
          <w:rFonts w:ascii="Times New Roman" w:eastAsia="Calibri" w:hAnsi="Times New Roman" w:cs="Times New Roman"/>
          <w:b/>
          <w:i/>
          <w:sz w:val="20"/>
          <w:szCs w:val="20"/>
          <w:lang w:val="en-US"/>
        </w:rPr>
        <w:t>РД-01-173/27.12.2024</w:t>
      </w:r>
      <w:r w:rsidRPr="001B2C2D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г.</w:t>
      </w:r>
    </w:p>
    <w:p w:rsidR="000F77F9" w:rsidRPr="000F77F9" w:rsidRDefault="000F77F9" w:rsidP="0036560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5C6B" w:rsidRPr="00EF5595" w:rsidRDefault="00002BCB" w:rsidP="0036560E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EF5595">
        <w:rPr>
          <w:rFonts w:ascii="Times New Roman" w:eastAsia="Calibri" w:hAnsi="Times New Roman" w:cs="Times New Roman"/>
          <w:b/>
          <w:sz w:val="40"/>
          <w:szCs w:val="40"/>
        </w:rPr>
        <w:t>Анализ на състоянието и ефективността на социалните услуги, които се предоставят на територията на общината</w:t>
      </w:r>
      <w:r w:rsidR="00EE0E01" w:rsidRPr="00EF5595">
        <w:rPr>
          <w:rStyle w:val="FootnoteReference"/>
          <w:rFonts w:ascii="Times New Roman" w:eastAsia="Calibri" w:hAnsi="Times New Roman" w:cs="Times New Roman"/>
          <w:b/>
          <w:sz w:val="40"/>
          <w:szCs w:val="40"/>
        </w:rPr>
        <w:footnoteReference w:id="1"/>
      </w:r>
    </w:p>
    <w:p w:rsidR="005D5C6B" w:rsidRPr="00EF5595" w:rsidRDefault="005D5C6B" w:rsidP="002F1357">
      <w:pPr>
        <w:pBdr>
          <w:bottom w:val="single" w:sz="4" w:space="1" w:color="auto"/>
        </w:pBd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5595">
        <w:rPr>
          <w:rFonts w:ascii="Times New Roman" w:eastAsia="Calibri" w:hAnsi="Times New Roman" w:cs="Times New Roman"/>
          <w:b/>
          <w:i/>
          <w:sz w:val="28"/>
          <w:szCs w:val="28"/>
        </w:rPr>
        <w:t>за пери</w:t>
      </w:r>
      <w:r w:rsidR="00FB1D75" w:rsidRPr="00EF5595">
        <w:rPr>
          <w:rFonts w:ascii="Times New Roman" w:eastAsia="Calibri" w:hAnsi="Times New Roman" w:cs="Times New Roman"/>
          <w:b/>
          <w:i/>
          <w:sz w:val="28"/>
          <w:szCs w:val="28"/>
        </w:rPr>
        <w:t>ода 01 януари – 31 декември 202</w:t>
      </w:r>
      <w:r w:rsidR="007E3DA9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Pr="00EF559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г.</w:t>
      </w:r>
    </w:p>
    <w:p w:rsidR="005D5C6B" w:rsidRPr="00EF5595" w:rsidRDefault="000A3AEE" w:rsidP="0036560E">
      <w:pPr>
        <w:spacing w:before="240" w:after="0"/>
        <w:jc w:val="both"/>
        <w:rPr>
          <w:rFonts w:ascii="Times New Roman" w:eastAsia="Calibri" w:hAnsi="Times New Roman" w:cs="Times New Roman"/>
          <w:b/>
          <w:sz w:val="40"/>
          <w:szCs w:val="40"/>
          <w:lang w:val="en-US"/>
        </w:rPr>
      </w:pPr>
      <w:r w:rsidRPr="00EF5595">
        <w:rPr>
          <w:rFonts w:ascii="Times New Roman" w:eastAsia="Calibri" w:hAnsi="Times New Roman" w:cs="Times New Roman"/>
          <w:b/>
          <w:sz w:val="40"/>
          <w:szCs w:val="40"/>
        </w:rPr>
        <w:t>от</w:t>
      </w:r>
      <w:r w:rsidR="005D5C6B" w:rsidRPr="00EF5595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AC3C06" w:rsidRPr="00EF5595">
        <w:rPr>
          <w:rFonts w:ascii="Times New Roman" w:eastAsia="Calibri" w:hAnsi="Times New Roman" w:cs="Times New Roman"/>
          <w:b/>
          <w:sz w:val="40"/>
          <w:szCs w:val="40"/>
        </w:rPr>
        <w:t>община</w:t>
      </w:r>
      <w:r w:rsidR="00706C81" w:rsidRPr="00EF5595">
        <w:rPr>
          <w:rFonts w:ascii="Times New Roman" w:eastAsia="Calibri" w:hAnsi="Times New Roman" w:cs="Times New Roman"/>
          <w:b/>
          <w:sz w:val="40"/>
          <w:szCs w:val="40"/>
        </w:rPr>
        <w:t xml:space="preserve"> ………………</w:t>
      </w:r>
      <w:r w:rsidR="005D5C6B" w:rsidRPr="00EF5595">
        <w:rPr>
          <w:rFonts w:ascii="Times New Roman" w:eastAsia="Calibri" w:hAnsi="Times New Roman" w:cs="Times New Roman"/>
          <w:b/>
          <w:sz w:val="40"/>
          <w:szCs w:val="40"/>
        </w:rPr>
        <w:t>………</w:t>
      </w:r>
      <w:r w:rsidR="00EF5595" w:rsidRPr="00EF5595">
        <w:rPr>
          <w:rFonts w:ascii="Times New Roman" w:eastAsia="Calibri" w:hAnsi="Times New Roman" w:cs="Times New Roman"/>
          <w:b/>
          <w:sz w:val="40"/>
          <w:szCs w:val="40"/>
        </w:rPr>
        <w:t>…………………</w:t>
      </w:r>
      <w:r w:rsidR="00706C81" w:rsidRPr="00EF5595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</w:p>
    <w:p w:rsidR="00163BCD" w:rsidRPr="002F1357" w:rsidRDefault="00EF5595" w:rsidP="002F1357">
      <w:pPr>
        <w:pStyle w:val="Heading1"/>
        <w:spacing w:after="240"/>
        <w:jc w:val="both"/>
        <w:rPr>
          <w:rFonts w:ascii="Times New Roman" w:hAnsi="Times New Roman" w:cs="Times New Roman"/>
        </w:rPr>
      </w:pPr>
      <w:r w:rsidRPr="002F1357">
        <w:rPr>
          <w:rFonts w:ascii="Times New Roman" w:hAnsi="Times New Roman" w:cs="Times New Roman"/>
        </w:rPr>
        <w:t>1</w:t>
      </w:r>
      <w:r w:rsidR="001A56BB" w:rsidRPr="002F1357">
        <w:rPr>
          <w:rFonts w:ascii="Times New Roman" w:hAnsi="Times New Roman" w:cs="Times New Roman"/>
        </w:rPr>
        <w:t xml:space="preserve">. </w:t>
      </w:r>
      <w:r w:rsidRPr="002F1357">
        <w:rPr>
          <w:rFonts w:ascii="Times New Roman" w:hAnsi="Times New Roman" w:cs="Times New Roman"/>
        </w:rPr>
        <w:t>Обобщена информация относно постигнатите резултати при предоставянето на социалните услуги от общината.</w:t>
      </w:r>
    </w:p>
    <w:p w:rsidR="0076342F" w:rsidRPr="0076342F" w:rsidRDefault="004D3F1D" w:rsidP="002F1357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76342F" w:rsidRPr="0076342F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 w:rsidR="002F1357">
        <w:rPr>
          <w:rFonts w:ascii="Times New Roman" w:hAnsi="Times New Roman" w:cs="Times New Roman"/>
          <w:i/>
          <w:sz w:val="24"/>
          <w:szCs w:val="24"/>
        </w:rPr>
        <w:t>в полето</w:t>
      </w:r>
      <w:r w:rsidR="002F1357" w:rsidRPr="007634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342F" w:rsidRPr="0076342F">
        <w:rPr>
          <w:rFonts w:ascii="Times New Roman" w:hAnsi="Times New Roman" w:cs="Times New Roman"/>
          <w:i/>
          <w:sz w:val="24"/>
          <w:szCs w:val="24"/>
        </w:rPr>
        <w:t xml:space="preserve">кратко и ясно обобщена информация относно постигнатите резултати при предоставянето на социалните услуги </w:t>
      </w:r>
      <w:r w:rsidR="002F1357">
        <w:rPr>
          <w:rFonts w:ascii="Times New Roman" w:hAnsi="Times New Roman" w:cs="Times New Roman"/>
          <w:i/>
          <w:sz w:val="24"/>
          <w:szCs w:val="24"/>
        </w:rPr>
        <w:t>на територията на</w:t>
      </w:r>
      <w:r w:rsidR="0076342F" w:rsidRPr="0076342F">
        <w:rPr>
          <w:rFonts w:ascii="Times New Roman" w:hAnsi="Times New Roman" w:cs="Times New Roman"/>
          <w:i/>
          <w:sz w:val="24"/>
          <w:szCs w:val="24"/>
        </w:rPr>
        <w:t xml:space="preserve"> общината</w:t>
      </w:r>
      <w:r w:rsidR="006B5D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(</w:t>
      </w:r>
      <w:r w:rsidR="006B5DD5" w:rsidRPr="006B5DD5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6B5DD5">
        <w:rPr>
          <w:rFonts w:ascii="Times New Roman" w:hAnsi="Times New Roman" w:cs="Times New Roman"/>
          <w:i/>
          <w:sz w:val="24"/>
          <w:szCs w:val="24"/>
        </w:rPr>
        <w:t>се изисква информация за всяка услуга</w:t>
      </w:r>
      <w:r w:rsidR="00163A98">
        <w:rPr>
          <w:rFonts w:ascii="Times New Roman" w:hAnsi="Times New Roman" w:cs="Times New Roman"/>
          <w:i/>
          <w:sz w:val="24"/>
          <w:szCs w:val="24"/>
        </w:rPr>
        <w:t xml:space="preserve"> по</w:t>
      </w:r>
      <w:r w:rsidR="006B5DD5">
        <w:rPr>
          <w:rFonts w:ascii="Times New Roman" w:hAnsi="Times New Roman" w:cs="Times New Roman"/>
          <w:i/>
          <w:sz w:val="24"/>
          <w:szCs w:val="24"/>
        </w:rPr>
        <w:t>отделно</w:t>
      </w:r>
      <w:r w:rsidR="006B5DD5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 w:rsidR="002F1357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9519B" w:rsidTr="0029519B">
        <w:tc>
          <w:tcPr>
            <w:tcW w:w="9288" w:type="dxa"/>
          </w:tcPr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Default="0029519B" w:rsidP="002F1357">
            <w:pPr>
              <w:jc w:val="both"/>
              <w:rPr>
                <w:lang w:val="bg-BG"/>
              </w:rPr>
            </w:pPr>
          </w:p>
          <w:p w:rsidR="0029519B" w:rsidRPr="0029519B" w:rsidRDefault="0029519B" w:rsidP="002F1357">
            <w:pPr>
              <w:jc w:val="both"/>
              <w:rPr>
                <w:lang w:val="bg-BG"/>
              </w:rPr>
            </w:pPr>
          </w:p>
        </w:tc>
      </w:tr>
    </w:tbl>
    <w:p w:rsidR="00D76FFB" w:rsidRPr="002F1357" w:rsidRDefault="00122573" w:rsidP="002F1357">
      <w:pPr>
        <w:pStyle w:val="Heading1"/>
        <w:spacing w:after="240"/>
        <w:jc w:val="both"/>
        <w:rPr>
          <w:rFonts w:ascii="Times New Roman" w:hAnsi="Times New Roman" w:cs="Times New Roman"/>
        </w:rPr>
      </w:pPr>
      <w:r w:rsidRPr="002F1357">
        <w:rPr>
          <w:rFonts w:ascii="Times New Roman" w:hAnsi="Times New Roman" w:cs="Times New Roman"/>
        </w:rPr>
        <w:lastRenderedPageBreak/>
        <w:t>2</w:t>
      </w:r>
      <w:r w:rsidR="001A12F8" w:rsidRPr="002F1357">
        <w:rPr>
          <w:rFonts w:ascii="Times New Roman" w:hAnsi="Times New Roman" w:cs="Times New Roman"/>
        </w:rPr>
        <w:t>. Резултати от</w:t>
      </w:r>
      <w:r w:rsidR="00785614" w:rsidRPr="002F1357">
        <w:rPr>
          <w:rFonts w:ascii="Times New Roman" w:hAnsi="Times New Roman" w:cs="Times New Roman"/>
        </w:rPr>
        <w:t xml:space="preserve"> проведения контрол и мониторинг</w:t>
      </w:r>
      <w:r w:rsidR="0008112B">
        <w:rPr>
          <w:rFonts w:ascii="Times New Roman" w:hAnsi="Times New Roman" w:cs="Times New Roman"/>
        </w:rPr>
        <w:t>.</w:t>
      </w:r>
    </w:p>
    <w:p w:rsidR="008B2FD2" w:rsidRPr="00882F72" w:rsidRDefault="002F1357" w:rsidP="002F13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F72">
        <w:rPr>
          <w:rFonts w:ascii="Times New Roman" w:hAnsi="Times New Roman" w:cs="Times New Roman"/>
          <w:b/>
          <w:sz w:val="24"/>
          <w:szCs w:val="24"/>
        </w:rPr>
        <w:t>2.1. Контрол и мониторинг на качеството и ефективността.</w:t>
      </w:r>
    </w:p>
    <w:p w:rsidR="002F1357" w:rsidRPr="007D70A5" w:rsidRDefault="002F1357" w:rsidP="002F1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1CF7" w:rsidRPr="002F1357" w:rsidRDefault="004D3F1D" w:rsidP="002F1357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2F1357" w:rsidRPr="0076342F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 w:rsidR="002F1357">
        <w:rPr>
          <w:rFonts w:ascii="Times New Roman" w:hAnsi="Times New Roman" w:cs="Times New Roman"/>
          <w:i/>
          <w:sz w:val="24"/>
          <w:szCs w:val="24"/>
        </w:rPr>
        <w:t>в полето</w:t>
      </w:r>
      <w:r w:rsidR="002F1357" w:rsidRPr="0076342F">
        <w:rPr>
          <w:rFonts w:ascii="Times New Roman" w:hAnsi="Times New Roman" w:cs="Times New Roman"/>
          <w:i/>
          <w:sz w:val="24"/>
          <w:szCs w:val="24"/>
        </w:rPr>
        <w:t xml:space="preserve"> кратко и ясно обобщена информация относно </w:t>
      </w:r>
      <w:r w:rsidR="0069329F">
        <w:rPr>
          <w:rFonts w:ascii="Times New Roman" w:hAnsi="Times New Roman" w:cs="Times New Roman"/>
          <w:i/>
          <w:sz w:val="24"/>
          <w:szCs w:val="24"/>
        </w:rPr>
        <w:t xml:space="preserve">резултатите </w:t>
      </w:r>
      <w:r w:rsidR="00A4160A">
        <w:rPr>
          <w:rFonts w:ascii="Times New Roman" w:hAnsi="Times New Roman" w:cs="Times New Roman"/>
          <w:i/>
          <w:sz w:val="24"/>
          <w:szCs w:val="24"/>
        </w:rPr>
        <w:t>от осъществения</w:t>
      </w:r>
      <w:r w:rsidR="002F1357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2F1357" w:rsidRPr="002F1357">
        <w:rPr>
          <w:rFonts w:ascii="Times New Roman" w:hAnsi="Times New Roman" w:cs="Times New Roman"/>
          <w:i/>
          <w:sz w:val="24"/>
          <w:szCs w:val="24"/>
        </w:rPr>
        <w:t xml:space="preserve">онтрол и мониторинг на качеството и ефективността </w:t>
      </w:r>
      <w:r w:rsidR="002F1357">
        <w:rPr>
          <w:rFonts w:ascii="Times New Roman" w:hAnsi="Times New Roman" w:cs="Times New Roman"/>
          <w:i/>
          <w:sz w:val="24"/>
          <w:szCs w:val="24"/>
        </w:rPr>
        <w:t>в СУ на територията на общината</w:t>
      </w:r>
      <w:r w:rsidR="00163A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3A98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163A98" w:rsidRPr="006B5DD5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163A98">
        <w:rPr>
          <w:rFonts w:ascii="Times New Roman" w:hAnsi="Times New Roman" w:cs="Times New Roman"/>
          <w:i/>
          <w:sz w:val="24"/>
          <w:szCs w:val="24"/>
        </w:rPr>
        <w:t>се изисква информация за всяка услуга поотделно</w:t>
      </w:r>
      <w:r w:rsidR="00163A98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 w:rsidR="002F1357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9519B" w:rsidTr="0029519B">
        <w:tc>
          <w:tcPr>
            <w:tcW w:w="9288" w:type="dxa"/>
          </w:tcPr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9519B" w:rsidRP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4D3F1D" w:rsidRDefault="004D3F1D" w:rsidP="002F1357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0562" w:rsidRDefault="00DF0562" w:rsidP="002F1357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32DB" w:rsidRDefault="00DF3C3C" w:rsidP="00882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F72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proofErr w:type="spellStart"/>
      <w:r w:rsidRPr="00882F72">
        <w:rPr>
          <w:rFonts w:ascii="Times New Roman" w:hAnsi="Times New Roman" w:cs="Times New Roman"/>
          <w:b/>
          <w:sz w:val="24"/>
          <w:szCs w:val="24"/>
        </w:rPr>
        <w:t>2</w:t>
      </w:r>
      <w:proofErr w:type="spellEnd"/>
      <w:r w:rsidR="008832DB" w:rsidRPr="00882F72">
        <w:rPr>
          <w:rFonts w:ascii="Times New Roman" w:hAnsi="Times New Roman" w:cs="Times New Roman"/>
          <w:b/>
          <w:sz w:val="24"/>
          <w:szCs w:val="24"/>
        </w:rPr>
        <w:t>. Мониторинг на дейностите по осигуряване на достъп до социалните услуги</w:t>
      </w:r>
      <w:r w:rsidR="00882F72">
        <w:rPr>
          <w:rFonts w:ascii="Times New Roman" w:hAnsi="Times New Roman" w:cs="Times New Roman"/>
          <w:b/>
          <w:sz w:val="24"/>
          <w:szCs w:val="24"/>
        </w:rPr>
        <w:t>.</w:t>
      </w:r>
    </w:p>
    <w:p w:rsidR="00882F72" w:rsidRPr="00882F72" w:rsidRDefault="00882F72" w:rsidP="00882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F72" w:rsidRDefault="004D3F1D" w:rsidP="00882F72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882F72" w:rsidRPr="00882F72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 w:rsidR="00882F72">
        <w:rPr>
          <w:rFonts w:ascii="Times New Roman" w:hAnsi="Times New Roman" w:cs="Times New Roman"/>
          <w:i/>
          <w:sz w:val="24"/>
          <w:szCs w:val="24"/>
        </w:rPr>
        <w:t xml:space="preserve">в полето </w:t>
      </w:r>
      <w:r w:rsidR="00882F72" w:rsidRPr="00882F72">
        <w:rPr>
          <w:rFonts w:ascii="Times New Roman" w:hAnsi="Times New Roman" w:cs="Times New Roman"/>
          <w:i/>
          <w:sz w:val="24"/>
          <w:szCs w:val="24"/>
        </w:rPr>
        <w:t>какви дейности за осигуряване на достъп до предоставяните услуги</w:t>
      </w:r>
      <w:r w:rsidR="00882F72">
        <w:rPr>
          <w:rFonts w:ascii="Times New Roman" w:hAnsi="Times New Roman" w:cs="Times New Roman"/>
          <w:i/>
          <w:sz w:val="24"/>
          <w:szCs w:val="24"/>
        </w:rPr>
        <w:t xml:space="preserve"> на територията на общината</w:t>
      </w:r>
      <w:r w:rsidR="00394E0B">
        <w:rPr>
          <w:rFonts w:ascii="Times New Roman" w:hAnsi="Times New Roman" w:cs="Times New Roman"/>
          <w:i/>
          <w:sz w:val="24"/>
          <w:szCs w:val="24"/>
        </w:rPr>
        <w:t xml:space="preserve"> са осъществени (относно повишаване информираността за услугите; улесняване подаване</w:t>
      </w:r>
      <w:r w:rsidR="00E34ABE">
        <w:rPr>
          <w:rFonts w:ascii="Times New Roman" w:hAnsi="Times New Roman" w:cs="Times New Roman"/>
          <w:i/>
          <w:sz w:val="24"/>
          <w:szCs w:val="24"/>
        </w:rPr>
        <w:t>то</w:t>
      </w:r>
      <w:r w:rsidR="00394E0B">
        <w:rPr>
          <w:rFonts w:ascii="Times New Roman" w:hAnsi="Times New Roman" w:cs="Times New Roman"/>
          <w:i/>
          <w:sz w:val="24"/>
          <w:szCs w:val="24"/>
        </w:rPr>
        <w:t xml:space="preserve"> на документи; улесняване на физическия достъп</w:t>
      </w:r>
      <w:r w:rsidR="006E09FE">
        <w:rPr>
          <w:rFonts w:ascii="Times New Roman" w:hAnsi="Times New Roman" w:cs="Times New Roman"/>
          <w:i/>
          <w:sz w:val="24"/>
          <w:szCs w:val="24"/>
        </w:rPr>
        <w:t xml:space="preserve"> до обектите, в които се предоставят</w:t>
      </w:r>
      <w:r w:rsidR="00882F72" w:rsidRPr="00882F72">
        <w:rPr>
          <w:rFonts w:ascii="Times New Roman" w:hAnsi="Times New Roman" w:cs="Times New Roman"/>
          <w:i/>
          <w:sz w:val="24"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9519B" w:rsidTr="0029519B">
        <w:tc>
          <w:tcPr>
            <w:tcW w:w="9288" w:type="dxa"/>
          </w:tcPr>
          <w:p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9519B" w:rsidRP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4D3F1D" w:rsidRDefault="004D3F1D" w:rsidP="002F1357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1E0E" w:rsidRDefault="0069329F" w:rsidP="00D14B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882F7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69329F">
        <w:rPr>
          <w:rFonts w:ascii="Times New Roman" w:hAnsi="Times New Roman" w:cs="Times New Roman"/>
          <w:b/>
          <w:sz w:val="24"/>
          <w:szCs w:val="24"/>
        </w:rPr>
        <w:t>онтрол на разходването на средствата за ф</w:t>
      </w:r>
      <w:r>
        <w:rPr>
          <w:rFonts w:ascii="Times New Roman" w:hAnsi="Times New Roman" w:cs="Times New Roman"/>
          <w:b/>
          <w:sz w:val="24"/>
          <w:szCs w:val="24"/>
        </w:rPr>
        <w:t>инансиране на социалните услуги.</w:t>
      </w:r>
    </w:p>
    <w:p w:rsidR="00D14B33" w:rsidRPr="00D14B33" w:rsidRDefault="00D14B33" w:rsidP="00D14B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E0E" w:rsidRDefault="00851E0E" w:rsidP="00851E0E">
      <w:pPr>
        <w:spacing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82F72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>
        <w:rPr>
          <w:rFonts w:ascii="Times New Roman" w:hAnsi="Times New Roman" w:cs="Times New Roman"/>
          <w:i/>
          <w:sz w:val="24"/>
          <w:szCs w:val="24"/>
        </w:rPr>
        <w:t>в полето резултата от осъществения к</w:t>
      </w:r>
      <w:r w:rsidRPr="0069329F">
        <w:rPr>
          <w:rFonts w:ascii="Times New Roman" w:hAnsi="Times New Roman" w:cs="Times New Roman"/>
          <w:i/>
          <w:sz w:val="24"/>
          <w:szCs w:val="24"/>
        </w:rPr>
        <w:t>онтрол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1E0E">
        <w:rPr>
          <w:rFonts w:ascii="Times New Roman" w:hAnsi="Times New Roman" w:cs="Times New Roman"/>
          <w:i/>
          <w:sz w:val="24"/>
          <w:szCs w:val="24"/>
        </w:rPr>
        <w:t>на разходването на средствата за финансиране на социалните услуги</w:t>
      </w:r>
      <w:r w:rsidR="00A0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4314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A04314" w:rsidRPr="006B5DD5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A04314">
        <w:rPr>
          <w:rFonts w:ascii="Times New Roman" w:hAnsi="Times New Roman" w:cs="Times New Roman"/>
          <w:i/>
          <w:sz w:val="24"/>
          <w:szCs w:val="24"/>
        </w:rPr>
        <w:t>се изисква информация за всяка услуга поотделно</w:t>
      </w:r>
      <w:r w:rsidR="00A04314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51E0E" w:rsidTr="003E350A">
        <w:tc>
          <w:tcPr>
            <w:tcW w:w="9288" w:type="dxa"/>
          </w:tcPr>
          <w:p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51E0E" w:rsidRPr="00845564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69329F" w:rsidRDefault="0069329F" w:rsidP="00A4160A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2.4. </w:t>
      </w:r>
      <w:r w:rsidR="00A4160A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A4160A" w:rsidRPr="00A4160A">
        <w:rPr>
          <w:rFonts w:ascii="Times New Roman" w:eastAsia="Times New Roman" w:hAnsi="Times New Roman" w:cs="Times New Roman"/>
          <w:b/>
          <w:sz w:val="24"/>
          <w:szCs w:val="24"/>
        </w:rPr>
        <w:t>онтрол при възлагане на предоставянето</w:t>
      </w:r>
      <w:r w:rsidR="00A4160A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услуги на частни доставчици.</w:t>
      </w:r>
    </w:p>
    <w:p w:rsidR="00A4160A" w:rsidRDefault="00A4160A" w:rsidP="00A4160A">
      <w:pPr>
        <w:spacing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82F72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>
        <w:rPr>
          <w:rFonts w:ascii="Times New Roman" w:hAnsi="Times New Roman" w:cs="Times New Roman"/>
          <w:i/>
          <w:sz w:val="24"/>
          <w:szCs w:val="24"/>
        </w:rPr>
        <w:t>в полето резултата от осъществения к</w:t>
      </w:r>
      <w:r w:rsidRPr="0069329F">
        <w:rPr>
          <w:rFonts w:ascii="Times New Roman" w:hAnsi="Times New Roman" w:cs="Times New Roman"/>
          <w:i/>
          <w:sz w:val="24"/>
          <w:szCs w:val="24"/>
        </w:rPr>
        <w:t>онтрол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160A">
        <w:rPr>
          <w:rFonts w:ascii="Times New Roman" w:hAnsi="Times New Roman" w:cs="Times New Roman"/>
          <w:i/>
          <w:sz w:val="24"/>
          <w:szCs w:val="24"/>
        </w:rPr>
        <w:t>при възлагане на предоставянето на услуги на частни доставчици</w:t>
      </w:r>
      <w:r w:rsidR="00AB1D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DE7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AB1DE7" w:rsidRPr="006B5DD5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AB1DE7">
        <w:rPr>
          <w:rFonts w:ascii="Times New Roman" w:hAnsi="Times New Roman" w:cs="Times New Roman"/>
          <w:i/>
          <w:sz w:val="24"/>
          <w:szCs w:val="24"/>
        </w:rPr>
        <w:t>се изисква информация за всяка услуга поотделно</w:t>
      </w:r>
      <w:r w:rsidR="00AB1DE7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45564" w:rsidTr="00845564">
        <w:tc>
          <w:tcPr>
            <w:tcW w:w="9288" w:type="dxa"/>
          </w:tcPr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P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A4160A" w:rsidRDefault="00A4160A" w:rsidP="00A4160A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329F" w:rsidRDefault="0069329F" w:rsidP="006932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Pr="00882F7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69329F">
        <w:rPr>
          <w:rFonts w:ascii="Times New Roman" w:hAnsi="Times New Roman" w:cs="Times New Roman"/>
          <w:b/>
          <w:sz w:val="24"/>
          <w:szCs w:val="24"/>
        </w:rPr>
        <w:t>онтрол относно събирането на таксите за ползване на социални услуги.</w:t>
      </w:r>
    </w:p>
    <w:p w:rsidR="0069329F" w:rsidRPr="00882F72" w:rsidRDefault="0069329F" w:rsidP="006932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29F" w:rsidRDefault="0069329F" w:rsidP="0069329F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82F72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>
        <w:rPr>
          <w:rFonts w:ascii="Times New Roman" w:hAnsi="Times New Roman" w:cs="Times New Roman"/>
          <w:i/>
          <w:sz w:val="24"/>
          <w:szCs w:val="24"/>
        </w:rPr>
        <w:t>в полето резултати от осъществения к</w:t>
      </w:r>
      <w:r w:rsidRPr="0069329F">
        <w:rPr>
          <w:rFonts w:ascii="Times New Roman" w:hAnsi="Times New Roman" w:cs="Times New Roman"/>
          <w:i/>
          <w:sz w:val="24"/>
          <w:szCs w:val="24"/>
        </w:rPr>
        <w:t>онтрол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69329F">
        <w:rPr>
          <w:rFonts w:ascii="Times New Roman" w:hAnsi="Times New Roman" w:cs="Times New Roman"/>
          <w:i/>
          <w:sz w:val="24"/>
          <w:szCs w:val="24"/>
        </w:rPr>
        <w:t xml:space="preserve"> относно събирането на таксите за ползване на социални услуги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територията на общината</w:t>
      </w:r>
      <w:r w:rsidR="008F2E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DE7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AB1DE7" w:rsidRPr="006B5DD5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AB1DE7">
        <w:rPr>
          <w:rFonts w:ascii="Times New Roman" w:hAnsi="Times New Roman" w:cs="Times New Roman"/>
          <w:i/>
          <w:sz w:val="24"/>
          <w:szCs w:val="24"/>
        </w:rPr>
        <w:t>се изисква информация за всяка услуга поотделно</w:t>
      </w:r>
      <w:r w:rsidR="00AB1DE7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45564" w:rsidTr="00845564">
        <w:tc>
          <w:tcPr>
            <w:tcW w:w="9288" w:type="dxa"/>
          </w:tcPr>
          <w:p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45564" w:rsidRP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6A3262" w:rsidRDefault="006A3262" w:rsidP="006A32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262" w:rsidRDefault="006A3262" w:rsidP="006A32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262">
        <w:rPr>
          <w:rFonts w:ascii="Times New Roman" w:hAnsi="Times New Roman" w:cs="Times New Roman"/>
          <w:b/>
          <w:sz w:val="24"/>
          <w:szCs w:val="24"/>
        </w:rPr>
        <w:lastRenderedPageBreak/>
        <w:t>2.6.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CAF" w:rsidRPr="002E2CAF">
        <w:rPr>
          <w:rFonts w:ascii="Times New Roman" w:hAnsi="Times New Roman" w:cs="Times New Roman"/>
          <w:b/>
          <w:sz w:val="24"/>
          <w:szCs w:val="24"/>
        </w:rPr>
        <w:t>Резултати от проведения контрол и мониторин</w:t>
      </w:r>
      <w:r w:rsidR="00306EBB">
        <w:rPr>
          <w:rFonts w:ascii="Times New Roman" w:hAnsi="Times New Roman" w:cs="Times New Roman"/>
          <w:b/>
          <w:sz w:val="24"/>
          <w:szCs w:val="24"/>
        </w:rPr>
        <w:t xml:space="preserve">г чл. 113, ал. 3, т. 2 от ЗСУ </w:t>
      </w:r>
      <w:r w:rsidR="00306EBB" w:rsidRPr="00306EBB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2E2CAF" w:rsidRPr="00306EBB">
        <w:rPr>
          <w:rFonts w:ascii="Times New Roman" w:hAnsi="Times New Roman" w:cs="Times New Roman"/>
          <w:i/>
          <w:sz w:val="24"/>
          <w:szCs w:val="24"/>
        </w:rPr>
        <w:t>извършени проверки от общината</w:t>
      </w:r>
      <w:r w:rsidR="00306EBB" w:rsidRPr="00306EBB">
        <w:rPr>
          <w:rFonts w:ascii="Times New Roman" w:hAnsi="Times New Roman" w:cs="Times New Roman"/>
          <w:i/>
          <w:sz w:val="24"/>
          <w:szCs w:val="24"/>
        </w:rPr>
        <w:t xml:space="preserve"> общо във всички социални услуги</w:t>
      </w:r>
      <w:r w:rsidR="00BC6A04">
        <w:rPr>
          <w:rFonts w:ascii="Times New Roman" w:hAnsi="Times New Roman" w:cs="Times New Roman"/>
          <w:i/>
          <w:sz w:val="24"/>
          <w:szCs w:val="24"/>
        </w:rPr>
        <w:t>,</w:t>
      </w:r>
      <w:r w:rsidR="00306EBB" w:rsidRPr="00306E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6EBB">
        <w:rPr>
          <w:rFonts w:ascii="Times New Roman" w:hAnsi="Times New Roman" w:cs="Times New Roman"/>
          <w:i/>
          <w:sz w:val="24"/>
          <w:szCs w:val="24"/>
        </w:rPr>
        <w:t>финансирани</w:t>
      </w:r>
      <w:r w:rsidR="00306EBB" w:rsidRPr="00306EBB">
        <w:rPr>
          <w:rFonts w:ascii="Times New Roman" w:hAnsi="Times New Roman" w:cs="Times New Roman"/>
          <w:i/>
          <w:sz w:val="24"/>
          <w:szCs w:val="24"/>
        </w:rPr>
        <w:t xml:space="preserve"> със средства от държавния и общинския бюджет</w:t>
      </w:r>
      <w:r w:rsidR="00306EBB" w:rsidRPr="00306EBB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 w:rsidR="00306EBB">
        <w:rPr>
          <w:rFonts w:ascii="Times New Roman" w:hAnsi="Times New Roman" w:cs="Times New Roman"/>
          <w:b/>
          <w:sz w:val="24"/>
          <w:szCs w:val="24"/>
        </w:rPr>
        <w:t>:</w:t>
      </w:r>
    </w:p>
    <w:p w:rsidR="00306EBB" w:rsidRDefault="00306EBB" w:rsidP="006A32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2693"/>
        <w:gridCol w:w="2693"/>
      </w:tblGrid>
      <w:tr w:rsidR="00306EBB" w:rsidRPr="00452E1E" w:rsidTr="00306EBB">
        <w:trPr>
          <w:trHeight w:val="504"/>
        </w:trPr>
        <w:tc>
          <w:tcPr>
            <w:tcW w:w="1560" w:type="dxa"/>
          </w:tcPr>
          <w:p w:rsidR="002E2CAF" w:rsidRPr="002E2CAF" w:rsidRDefault="002E2CAF" w:rsidP="0048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E2C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извършени проверки</w:t>
            </w:r>
          </w:p>
        </w:tc>
        <w:tc>
          <w:tcPr>
            <w:tcW w:w="2410" w:type="dxa"/>
          </w:tcPr>
          <w:p w:rsidR="002E2CAF" w:rsidRPr="002E2CAF" w:rsidRDefault="002E2CAF" w:rsidP="0048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E2C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Брой констатирани </w:t>
            </w:r>
            <w:r w:rsidR="00306E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пропуски/</w:t>
            </w:r>
            <w:r w:rsidRPr="002E2C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нарушения</w:t>
            </w:r>
          </w:p>
        </w:tc>
        <w:tc>
          <w:tcPr>
            <w:tcW w:w="2693" w:type="dxa"/>
          </w:tcPr>
          <w:p w:rsidR="002E2CAF" w:rsidRPr="002E2CAF" w:rsidRDefault="002E2CAF" w:rsidP="0048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Брой издадени препоръки/предписания </w:t>
            </w:r>
          </w:p>
        </w:tc>
        <w:tc>
          <w:tcPr>
            <w:tcW w:w="2693" w:type="dxa"/>
          </w:tcPr>
          <w:p w:rsidR="002E2CAF" w:rsidRPr="002E2CAF" w:rsidRDefault="002E2CAF" w:rsidP="0048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изпълнени препоръки/предписания</w:t>
            </w:r>
          </w:p>
        </w:tc>
      </w:tr>
      <w:tr w:rsidR="00306EBB" w:rsidRPr="001F3B1B" w:rsidTr="00306EBB">
        <w:trPr>
          <w:trHeight w:val="317"/>
        </w:trPr>
        <w:tc>
          <w:tcPr>
            <w:tcW w:w="1560" w:type="dxa"/>
          </w:tcPr>
          <w:p w:rsidR="002E2CAF" w:rsidRPr="001F3B1B" w:rsidRDefault="002E2CAF" w:rsidP="004874D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2E2CAF" w:rsidRPr="001F3B1B" w:rsidRDefault="002E2CAF" w:rsidP="004874D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2E2CAF" w:rsidRPr="001F3B1B" w:rsidRDefault="002E2CAF" w:rsidP="004874D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2E2CAF" w:rsidRPr="001F3B1B" w:rsidRDefault="002E2CAF" w:rsidP="004874D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A4160A" w:rsidRPr="00DF0562" w:rsidRDefault="00A4160A" w:rsidP="00A4160A">
      <w:pPr>
        <w:pStyle w:val="Heading1"/>
        <w:spacing w:after="240"/>
        <w:jc w:val="both"/>
        <w:rPr>
          <w:rFonts w:ascii="Times New Roman" w:hAnsi="Times New Roman" w:cs="Times New Roman"/>
        </w:rPr>
      </w:pPr>
      <w:r w:rsidRPr="00DF0562">
        <w:rPr>
          <w:rFonts w:ascii="Times New Roman" w:hAnsi="Times New Roman" w:cs="Times New Roman"/>
        </w:rPr>
        <w:t xml:space="preserve">3. </w:t>
      </w:r>
      <w:r w:rsidRPr="00DF0562">
        <w:t xml:space="preserve">Отчет на разходваните средства от държавния бюджет, а в случай на възлагане на предоставянето на социални услуги на частни доставчици </w:t>
      </w:r>
      <w:r w:rsidR="007D70A5">
        <w:t>–</w:t>
      </w:r>
      <w:r w:rsidRPr="00DF0562">
        <w:t xml:space="preserve"> и годишна оценка на изпълнението на договорите за възлагане.</w:t>
      </w:r>
    </w:p>
    <w:p w:rsidR="00760023" w:rsidRDefault="00A4160A" w:rsidP="002F135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562">
        <w:rPr>
          <w:rFonts w:ascii="Times New Roman" w:eastAsia="Times New Roman" w:hAnsi="Times New Roman" w:cs="Times New Roman"/>
          <w:b/>
          <w:sz w:val="24"/>
          <w:szCs w:val="24"/>
        </w:rPr>
        <w:t xml:space="preserve">3.1. </w:t>
      </w:r>
      <w:r w:rsidR="00DB5766">
        <w:rPr>
          <w:rFonts w:ascii="Times New Roman" w:eastAsia="Times New Roman" w:hAnsi="Times New Roman" w:cs="Times New Roman"/>
          <w:b/>
          <w:sz w:val="24"/>
          <w:szCs w:val="24"/>
        </w:rPr>
        <w:t>Общ о</w:t>
      </w:r>
      <w:r w:rsidRPr="00DF0562">
        <w:rPr>
          <w:rFonts w:ascii="Times New Roman" w:eastAsia="Times New Roman" w:hAnsi="Times New Roman" w:cs="Times New Roman"/>
          <w:b/>
          <w:sz w:val="24"/>
          <w:szCs w:val="24"/>
        </w:rPr>
        <w:t>тчет на разходвани</w:t>
      </w:r>
      <w:r w:rsidR="004E46CE">
        <w:rPr>
          <w:rFonts w:ascii="Times New Roman" w:eastAsia="Times New Roman" w:hAnsi="Times New Roman" w:cs="Times New Roman"/>
          <w:b/>
          <w:sz w:val="24"/>
          <w:szCs w:val="24"/>
        </w:rPr>
        <w:t>те средства от държавния бюджет</w:t>
      </w:r>
      <w:r w:rsidR="00DB5766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всички социални услуги предоставяни на територията на общината</w:t>
      </w:r>
      <w:r w:rsidR="007E3DA9">
        <w:rPr>
          <w:rFonts w:ascii="Times New Roman" w:eastAsia="Times New Roman" w:hAnsi="Times New Roman" w:cs="Times New Roman"/>
          <w:b/>
          <w:sz w:val="24"/>
          <w:szCs w:val="24"/>
        </w:rPr>
        <w:t xml:space="preserve"> в лв. за 2024</w:t>
      </w:r>
      <w:r w:rsidR="001929AF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760023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</w:p>
    <w:p w:rsidR="00760023" w:rsidRDefault="00760023" w:rsidP="002F135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45E1F" w:rsidRPr="00EC7452" w:rsidRDefault="00760023" w:rsidP="002F135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колона №1 вписват</w:t>
      </w:r>
      <w:r w:rsidR="007E3DA9">
        <w:rPr>
          <w:rFonts w:ascii="Times New Roman" w:eastAsia="Times New Roman" w:hAnsi="Times New Roman" w:cs="Times New Roman"/>
          <w:i/>
          <w:sz w:val="24"/>
          <w:szCs w:val="24"/>
        </w:rPr>
        <w:t>е общия преходен остатък от 2023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г. за всички</w:t>
      </w:r>
      <w:r w:rsidR="007E3DA9">
        <w:rPr>
          <w:rFonts w:ascii="Times New Roman" w:eastAsia="Times New Roman" w:hAnsi="Times New Roman" w:cs="Times New Roman"/>
          <w:i/>
          <w:sz w:val="24"/>
          <w:szCs w:val="24"/>
        </w:rPr>
        <w:t xml:space="preserve"> ДДД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услуги. Сумата в колона №4 е </w:t>
      </w:r>
      <w:r w:rsidR="00FD1C1E">
        <w:rPr>
          <w:rFonts w:ascii="Times New Roman" w:eastAsia="Times New Roman" w:hAnsi="Times New Roman" w:cs="Times New Roman"/>
          <w:i/>
          <w:sz w:val="24"/>
          <w:szCs w:val="24"/>
        </w:rPr>
        <w:t xml:space="preserve">равна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сбор</w:t>
      </w:r>
      <w:r w:rsidR="00FD1C1E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от колони №2, №3 и преходния остатък, който е включен към общия бюд</w:t>
      </w:r>
      <w:r w:rsidR="007E3DA9">
        <w:rPr>
          <w:rFonts w:ascii="Times New Roman" w:eastAsia="Times New Roman" w:hAnsi="Times New Roman" w:cs="Times New Roman"/>
          <w:i/>
          <w:sz w:val="24"/>
          <w:szCs w:val="24"/>
        </w:rPr>
        <w:t>жет за социалните услуги за 2024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г.</w:t>
      </w:r>
      <w:r w:rsidR="00EC7452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Преходен остатък, който е пренасочен от една социална услуга към друга също се сумира в колона №4. В колона №4 не се сумира преходен остатък, който не е прехвърлен за социални услуги.</w:t>
      </w:r>
    </w:p>
    <w:p w:rsidR="00851E0E" w:rsidRDefault="00851E0E" w:rsidP="00851E0E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  <w:lang w:val="en-GB"/>
        </w:rPr>
      </w:pPr>
    </w:p>
    <w:tbl>
      <w:tblPr>
        <w:tblStyle w:val="TableGrid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2126"/>
        <w:gridCol w:w="2268"/>
        <w:gridCol w:w="1276"/>
        <w:gridCol w:w="1134"/>
      </w:tblGrid>
      <w:tr w:rsidR="00DB5766" w:rsidRPr="00452E1E" w:rsidTr="00C41020">
        <w:trPr>
          <w:trHeight w:val="504"/>
        </w:trPr>
        <w:tc>
          <w:tcPr>
            <w:tcW w:w="1276" w:type="dxa"/>
          </w:tcPr>
          <w:p w:rsidR="00DB5766" w:rsidRPr="004E46CE" w:rsidRDefault="00DB5766" w:rsidP="006B60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Преходен остатък </w:t>
            </w:r>
            <w:r w:rsidR="007E3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от 2023</w:t>
            </w:r>
            <w:r w:rsidR="00C41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г. </w:t>
            </w:r>
          </w:p>
        </w:tc>
        <w:tc>
          <w:tcPr>
            <w:tcW w:w="1134" w:type="dxa"/>
          </w:tcPr>
          <w:p w:rsidR="00DB5766" w:rsidRPr="004E46CE" w:rsidRDefault="00DB5766" w:rsidP="006516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Дофинансиране</w:t>
            </w:r>
            <w:r w:rsidR="007E3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за 2024</w:t>
            </w:r>
            <w:r w:rsidR="00805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192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г.</w:t>
            </w:r>
          </w:p>
        </w:tc>
        <w:tc>
          <w:tcPr>
            <w:tcW w:w="2126" w:type="dxa"/>
          </w:tcPr>
          <w:p w:rsidR="00DB5766" w:rsidRPr="004E46CE" w:rsidRDefault="001929AF" w:rsidP="006B60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2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Средства по стандарт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и</w:t>
            </w:r>
            <w:r w:rsidRPr="00192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за финансиране на делегир</w:t>
            </w:r>
            <w:r w:rsidR="007E3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ана от държавата дейност за 2024</w:t>
            </w:r>
            <w:r w:rsidRPr="00192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DB5766" w:rsidRPr="004E46CE" w:rsidRDefault="001929AF" w:rsidP="00A41D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Годишен бюджет на услугите</w:t>
            </w:r>
            <w:r w:rsidR="00DB5766"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DB5766"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(</w:t>
            </w:r>
            <w:r w:rsidR="00DB5766"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вкл.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преходни остатъци</w:t>
            </w:r>
            <w:r w:rsidR="00DB5766"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A41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прехвърлени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към бюджета и дофинансиране</w:t>
            </w:r>
            <w:r w:rsidR="00DB5766"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</w:tcPr>
          <w:p w:rsidR="00DB5766" w:rsidRPr="004E46CE" w:rsidRDefault="00DB5766" w:rsidP="006516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proofErr w:type="spellStart"/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Размер</w:t>
            </w:r>
            <w:proofErr w:type="spellEnd"/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разходваните</w:t>
            </w:r>
            <w:proofErr w:type="spellEnd"/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  <w:r w:rsidR="006516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през </w:t>
            </w:r>
            <w:r w:rsidR="007E3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2024</w:t>
            </w:r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г.</w:t>
            </w:r>
          </w:p>
        </w:tc>
        <w:tc>
          <w:tcPr>
            <w:tcW w:w="1134" w:type="dxa"/>
          </w:tcPr>
          <w:p w:rsidR="00DB5766" w:rsidRPr="004E46CE" w:rsidRDefault="00DB5766" w:rsidP="006B60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Дарения</w:t>
            </w:r>
          </w:p>
        </w:tc>
      </w:tr>
      <w:tr w:rsidR="00DB5766" w:rsidRPr="00452E1E" w:rsidTr="00C41020">
        <w:trPr>
          <w:trHeight w:val="317"/>
        </w:trPr>
        <w:tc>
          <w:tcPr>
            <w:tcW w:w="1276" w:type="dxa"/>
            <w:vAlign w:val="center"/>
          </w:tcPr>
          <w:p w:rsidR="00DB5766" w:rsidRPr="001929AF" w:rsidRDefault="001929AF" w:rsidP="001929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  <w:vAlign w:val="center"/>
          </w:tcPr>
          <w:p w:rsidR="00DB5766" w:rsidRPr="001929AF" w:rsidRDefault="001929AF" w:rsidP="001929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2126" w:type="dxa"/>
            <w:vAlign w:val="center"/>
          </w:tcPr>
          <w:p w:rsidR="00DB5766" w:rsidRPr="001929AF" w:rsidRDefault="001929AF" w:rsidP="001929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2268" w:type="dxa"/>
            <w:vAlign w:val="center"/>
          </w:tcPr>
          <w:p w:rsidR="00DB5766" w:rsidRPr="001F3B1B" w:rsidRDefault="001929AF" w:rsidP="001929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1276" w:type="dxa"/>
            <w:vAlign w:val="center"/>
          </w:tcPr>
          <w:p w:rsidR="00DB5766" w:rsidRPr="001929AF" w:rsidRDefault="001929AF" w:rsidP="001929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1134" w:type="dxa"/>
            <w:vAlign w:val="center"/>
          </w:tcPr>
          <w:p w:rsidR="00DB5766" w:rsidRPr="001929AF" w:rsidRDefault="001929AF" w:rsidP="001929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6</w:t>
            </w:r>
          </w:p>
        </w:tc>
      </w:tr>
      <w:tr w:rsidR="001929AF" w:rsidRPr="00452E1E" w:rsidTr="00C41020">
        <w:trPr>
          <w:trHeight w:val="317"/>
        </w:trPr>
        <w:tc>
          <w:tcPr>
            <w:tcW w:w="1276" w:type="dxa"/>
          </w:tcPr>
          <w:p w:rsidR="001929AF" w:rsidRPr="001F3B1B" w:rsidRDefault="001929AF" w:rsidP="006B60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9AF" w:rsidRPr="001F3B1B" w:rsidRDefault="001929AF" w:rsidP="006B60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929AF" w:rsidRPr="001F3B1B" w:rsidRDefault="001929AF" w:rsidP="006B60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929AF" w:rsidRPr="001F3B1B" w:rsidRDefault="001929AF" w:rsidP="006B60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AF" w:rsidRPr="001F3B1B" w:rsidRDefault="001929AF" w:rsidP="006B60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9AF" w:rsidRPr="001F3B1B" w:rsidRDefault="001929AF" w:rsidP="006B60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F0562" w:rsidRDefault="00DF0562" w:rsidP="00A4160A">
      <w:pPr>
        <w:spacing w:line="259" w:lineRule="auto"/>
        <w:jc w:val="both"/>
        <w:outlineLvl w:val="2"/>
        <w:rPr>
          <w:i/>
        </w:rPr>
      </w:pPr>
    </w:p>
    <w:p w:rsidR="00C82298" w:rsidRDefault="00763A24" w:rsidP="00763A24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A24">
        <w:rPr>
          <w:rFonts w:ascii="Times New Roman" w:eastAsia="Times New Roman" w:hAnsi="Times New Roman" w:cs="Times New Roman"/>
          <w:b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2298" w:rsidRPr="00763A24">
        <w:rPr>
          <w:rFonts w:ascii="Times New Roman" w:eastAsia="Times New Roman" w:hAnsi="Times New Roman" w:cs="Times New Roman"/>
          <w:b/>
          <w:sz w:val="24"/>
          <w:szCs w:val="24"/>
        </w:rPr>
        <w:t>Процент от средствата за самостоятелно изпълнение спрямо възлагане на частни доставчици и/или специално създадени юридически лица:</w:t>
      </w:r>
    </w:p>
    <w:p w:rsidR="009D343A" w:rsidRPr="00763A24" w:rsidRDefault="00763A24" w:rsidP="00763A24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3A24">
        <w:rPr>
          <w:rFonts w:ascii="Times New Roman" w:eastAsia="Times New Roman" w:hAnsi="Times New Roman" w:cs="Times New Roman"/>
          <w:i/>
          <w:sz w:val="24"/>
          <w:szCs w:val="24"/>
        </w:rPr>
        <w:t>Напишете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обобщена информация </w:t>
      </w:r>
      <w:r w:rsidR="004E46CE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общия бюджет</w:t>
      </w:r>
      <w:r w:rsidR="00EA33C0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всички услуги държавно делегирана дейност</w:t>
      </w:r>
      <w:r w:rsidR="009D343A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територията на общината: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9D343A" w:rsidTr="00C41020">
        <w:tc>
          <w:tcPr>
            <w:tcW w:w="4606" w:type="dxa"/>
          </w:tcPr>
          <w:p w:rsidR="009D343A" w:rsidRPr="009D343A" w:rsidRDefault="009D343A" w:rsidP="00DA597F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Процент от средствата </w:t>
            </w:r>
            <w:r w:rsidR="00DB5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за</w:t>
            </w:r>
            <w:r w:rsidR="00DA59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услугите </w:t>
            </w:r>
            <w:r w:rsidR="004E46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пряко </w:t>
            </w:r>
            <w:r w:rsidR="00DA59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управлявани от общината:</w:t>
            </w:r>
          </w:p>
        </w:tc>
        <w:tc>
          <w:tcPr>
            <w:tcW w:w="4716" w:type="dxa"/>
          </w:tcPr>
          <w:p w:rsidR="009D343A" w:rsidRPr="009D343A" w:rsidRDefault="009D343A" w:rsidP="00763A24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Процент от средствата </w:t>
            </w:r>
            <w:r w:rsidR="00DB5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за услугите възложени на частни доставчици</w:t>
            </w:r>
            <w:r>
              <w:t xml:space="preserve"> </w:t>
            </w:r>
            <w:r w:rsidRPr="009D34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и/или специално създадени юридически лица</w:t>
            </w:r>
            <w:r w:rsidR="00DA59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:</w:t>
            </w:r>
          </w:p>
        </w:tc>
      </w:tr>
      <w:tr w:rsidR="009D343A" w:rsidTr="00C41020">
        <w:tc>
          <w:tcPr>
            <w:tcW w:w="4606" w:type="dxa"/>
          </w:tcPr>
          <w:p w:rsidR="009D343A" w:rsidRDefault="009D343A" w:rsidP="00763A24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16" w:type="dxa"/>
          </w:tcPr>
          <w:p w:rsidR="009D343A" w:rsidRDefault="009D343A" w:rsidP="00763A24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D0C9D" w:rsidRDefault="00763A24" w:rsidP="00A4160A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3A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4160A" w:rsidRPr="00A4160A" w:rsidRDefault="00763A24" w:rsidP="00A4160A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spellEnd"/>
      <w:r w:rsidR="00A4160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4160A" w:rsidRPr="00A4160A">
        <w:rPr>
          <w:rFonts w:ascii="Times New Roman" w:eastAsia="Times New Roman" w:hAnsi="Times New Roman" w:cs="Times New Roman"/>
          <w:b/>
          <w:sz w:val="24"/>
          <w:szCs w:val="24"/>
        </w:rPr>
        <w:t>Годишна оценка на изпълнението на договорите за възлагане за всяка услуга (при приложимост).</w:t>
      </w:r>
    </w:p>
    <w:p w:rsidR="00A4160A" w:rsidRPr="00A4160A" w:rsidRDefault="00A4160A" w:rsidP="00A4160A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A4160A">
        <w:rPr>
          <w:rFonts w:ascii="Times New Roman" w:hAnsi="Times New Roman" w:cs="Times New Roman"/>
          <w:i/>
          <w:sz w:val="24"/>
          <w:szCs w:val="24"/>
        </w:rPr>
        <w:tab/>
        <w:t>Напишете броя на доставчиците, на които е възложено управлението на услуги финансирани от държавния и/или общинския бюджет, в зависимост от вярното за тях твърдение: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A4160A" w:rsidRPr="00A4160A" w:rsidTr="00B00460">
        <w:trPr>
          <w:trHeight w:val="3031"/>
        </w:trPr>
        <w:tc>
          <w:tcPr>
            <w:tcW w:w="9214" w:type="dxa"/>
          </w:tcPr>
          <w:p w:rsidR="0036560E" w:rsidRDefault="0036560E" w:rsidP="00A4160A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A4160A" w:rsidRPr="00A4160A" w:rsidRDefault="007C3184" w:rsidP="00A4160A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1. .</w:t>
            </w:r>
            <w:r w:rsidR="00A4160A"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…….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  <w:r w:rsidR="00A4160A"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.бр. доставчика се справят</w:t>
            </w:r>
            <w:r w:rsidR="00A4160A" w:rsidRPr="00A41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НАПЪЛНО</w:t>
            </w:r>
            <w:r w:rsidR="00A4160A"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с възложените в договора задължения.</w:t>
            </w:r>
          </w:p>
          <w:p w:rsidR="00A4160A" w:rsidRPr="00A4160A" w:rsidRDefault="00A4160A" w:rsidP="00A4160A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2. ………..бр. доставчика се справят </w:t>
            </w:r>
            <w:r w:rsidRPr="00A41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В ГОЛЯМА СТЕПЕН</w:t>
            </w:r>
            <w:r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с възложените в договора задължения.</w:t>
            </w:r>
          </w:p>
          <w:p w:rsidR="00A4160A" w:rsidRPr="00A4160A" w:rsidRDefault="00A4160A" w:rsidP="00A4160A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3. ………..бр. доставчика се справят</w:t>
            </w:r>
            <w:r w:rsidRPr="00A41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В МАЛКА СТЕПЕН</w:t>
            </w:r>
            <w:r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с възложените в договора задължения.</w:t>
            </w:r>
          </w:p>
          <w:p w:rsidR="00A4160A" w:rsidRDefault="00A4160A" w:rsidP="0036560E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4. ………..бр. доставчика се </w:t>
            </w:r>
            <w:r w:rsidRPr="00A41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НЕ СЕ</w:t>
            </w:r>
            <w:r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справят с възложените в договора задължения.</w:t>
            </w:r>
          </w:p>
          <w:p w:rsidR="0036560E" w:rsidRPr="0036560E" w:rsidRDefault="0036560E" w:rsidP="0036560E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</w:tbl>
    <w:p w:rsidR="002425FA" w:rsidRDefault="00A4160A" w:rsidP="00A4160A">
      <w:pPr>
        <w:pStyle w:val="Heading1"/>
        <w:spacing w:after="240"/>
        <w:jc w:val="both"/>
        <w:rPr>
          <w:rFonts w:ascii="Times New Roman" w:hAnsi="Times New Roman" w:cs="Times New Roman"/>
        </w:rPr>
      </w:pPr>
      <w:r w:rsidRPr="00A4160A">
        <w:rPr>
          <w:rFonts w:ascii="Times New Roman" w:hAnsi="Times New Roman" w:cs="Times New Roman"/>
        </w:rPr>
        <w:t>4</w:t>
      </w:r>
      <w:r w:rsidR="002425FA" w:rsidRPr="00A4160A">
        <w:rPr>
          <w:rFonts w:ascii="Times New Roman" w:hAnsi="Times New Roman" w:cs="Times New Roman"/>
        </w:rPr>
        <w:t>.</w:t>
      </w:r>
      <w:r w:rsidR="00FC1F7F" w:rsidRPr="00A416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A4160A">
        <w:rPr>
          <w:rFonts w:ascii="Times New Roman" w:hAnsi="Times New Roman" w:cs="Times New Roman"/>
        </w:rPr>
        <w:t>ценка на общината на ефективността на социалните услуги, които предоставя</w:t>
      </w:r>
    </w:p>
    <w:p w:rsidR="00A4160A" w:rsidRDefault="00845564" w:rsidP="00A4160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A4160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6560E">
        <w:rPr>
          <w:rFonts w:ascii="Times New Roman" w:eastAsia="Times New Roman" w:hAnsi="Times New Roman" w:cs="Times New Roman"/>
          <w:b/>
          <w:sz w:val="24"/>
          <w:szCs w:val="24"/>
        </w:rPr>
        <w:t>Обща</w:t>
      </w:r>
      <w:r w:rsidR="00A4160A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 w:rsidR="00A4160A" w:rsidRPr="00A4160A">
        <w:rPr>
          <w:rFonts w:ascii="Times New Roman" w:hAnsi="Times New Roman" w:cs="Times New Roman"/>
          <w:b/>
          <w:sz w:val="24"/>
          <w:szCs w:val="24"/>
        </w:rPr>
        <w:t>ценка на общината на ефективността на социалните услуги, които предоставя</w:t>
      </w:r>
      <w:r w:rsidR="006331BA">
        <w:rPr>
          <w:rFonts w:ascii="Times New Roman" w:hAnsi="Times New Roman" w:cs="Times New Roman"/>
          <w:b/>
          <w:sz w:val="24"/>
          <w:szCs w:val="24"/>
        </w:rPr>
        <w:t>:</w:t>
      </w:r>
    </w:p>
    <w:p w:rsidR="00A4160A" w:rsidRDefault="0036560E" w:rsidP="00A4160A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BE0476">
        <w:rPr>
          <w:rFonts w:ascii="Times New Roman" w:hAnsi="Times New Roman" w:cs="Times New Roman"/>
          <w:i/>
          <w:sz w:val="24"/>
          <w:szCs w:val="24"/>
        </w:rPr>
        <w:t xml:space="preserve">Поставете обща оценка </w:t>
      </w:r>
      <w:r w:rsidR="007E3CAB" w:rsidRPr="007E3CAB">
        <w:rPr>
          <w:rFonts w:ascii="Times New Roman" w:hAnsi="Times New Roman" w:cs="Times New Roman"/>
          <w:i/>
          <w:sz w:val="24"/>
          <w:szCs w:val="24"/>
        </w:rPr>
        <w:t>на ефективността на социалните услуги, които предоставя</w:t>
      </w:r>
      <w:r w:rsidR="00BE0476">
        <w:rPr>
          <w:rFonts w:ascii="Times New Roman" w:hAnsi="Times New Roman" w:cs="Times New Roman"/>
          <w:i/>
          <w:sz w:val="24"/>
          <w:szCs w:val="24"/>
        </w:rPr>
        <w:t xml:space="preserve"> общината</w:t>
      </w:r>
      <w:r w:rsidR="00A346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4603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A34603" w:rsidRPr="006B5DD5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A34603">
        <w:rPr>
          <w:rFonts w:ascii="Times New Roman" w:hAnsi="Times New Roman" w:cs="Times New Roman"/>
          <w:i/>
          <w:sz w:val="24"/>
          <w:szCs w:val="24"/>
        </w:rPr>
        <w:t xml:space="preserve">се изисква </w:t>
      </w:r>
      <w:r w:rsidR="006331BA">
        <w:rPr>
          <w:rFonts w:ascii="Times New Roman" w:hAnsi="Times New Roman" w:cs="Times New Roman"/>
          <w:i/>
          <w:sz w:val="24"/>
          <w:szCs w:val="24"/>
        </w:rPr>
        <w:t>оценка</w:t>
      </w:r>
      <w:r w:rsidR="00A34603">
        <w:rPr>
          <w:rFonts w:ascii="Times New Roman" w:hAnsi="Times New Roman" w:cs="Times New Roman"/>
          <w:i/>
          <w:sz w:val="24"/>
          <w:szCs w:val="24"/>
        </w:rPr>
        <w:t xml:space="preserve"> за всяка услуга поотделно</w:t>
      </w:r>
      <w:r w:rsidR="00A34603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 w:rsidR="007E3CAB">
        <w:rPr>
          <w:rFonts w:ascii="Times New Roman" w:hAnsi="Times New Roman" w:cs="Times New Roman"/>
          <w:i/>
          <w:sz w:val="24"/>
          <w:szCs w:val="24"/>
        </w:rPr>
        <w:t>:</w:t>
      </w:r>
      <w:r w:rsidR="00D761A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1275"/>
        <w:gridCol w:w="1985"/>
        <w:gridCol w:w="1525"/>
      </w:tblGrid>
      <w:tr w:rsidR="00BE0476" w:rsidTr="000925C5">
        <w:tc>
          <w:tcPr>
            <w:tcW w:w="2376" w:type="dxa"/>
          </w:tcPr>
          <w:p w:rsidR="00BE0476" w:rsidRPr="00BE0476" w:rsidRDefault="00397D8D" w:rsidP="00A4160A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0612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7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BE047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Незадоволителна</w:t>
            </w:r>
          </w:p>
        </w:tc>
        <w:tc>
          <w:tcPr>
            <w:tcW w:w="2127" w:type="dxa"/>
          </w:tcPr>
          <w:p w:rsidR="00BE0476" w:rsidRPr="00BE0476" w:rsidRDefault="00397D8D" w:rsidP="00BE0476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8241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C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0925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E047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Задоволителна</w:t>
            </w:r>
          </w:p>
        </w:tc>
        <w:tc>
          <w:tcPr>
            <w:tcW w:w="1275" w:type="dxa"/>
          </w:tcPr>
          <w:p w:rsidR="00BE0476" w:rsidRPr="00BE0476" w:rsidRDefault="00397D8D" w:rsidP="00A4160A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70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C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0925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E047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Добра</w:t>
            </w:r>
          </w:p>
        </w:tc>
        <w:tc>
          <w:tcPr>
            <w:tcW w:w="1985" w:type="dxa"/>
          </w:tcPr>
          <w:p w:rsidR="00BE0476" w:rsidRPr="00BE0476" w:rsidRDefault="00397D8D" w:rsidP="00BE0476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50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C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0925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E047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Много добра</w:t>
            </w:r>
          </w:p>
        </w:tc>
        <w:tc>
          <w:tcPr>
            <w:tcW w:w="1525" w:type="dxa"/>
          </w:tcPr>
          <w:p w:rsidR="00BE0476" w:rsidRPr="00BE0476" w:rsidRDefault="00397D8D" w:rsidP="00BE0476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0252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5C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0925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E047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Отлична</w:t>
            </w:r>
          </w:p>
        </w:tc>
      </w:tr>
    </w:tbl>
    <w:p w:rsidR="00BE0476" w:rsidRPr="00BE0476" w:rsidRDefault="00BE0476" w:rsidP="007624B7">
      <w:pPr>
        <w:spacing w:after="160" w:line="259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40302" w:rsidRDefault="008D2F76" w:rsidP="00A4160A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</w:t>
      </w:r>
      <w:r w:rsidR="00C47E1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40302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Проблеми при предоставянето на</w:t>
      </w:r>
      <w:r w:rsidR="001515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69FF">
        <w:rPr>
          <w:rFonts w:ascii="Times New Roman" w:eastAsia="Times New Roman" w:hAnsi="Times New Roman" w:cs="Times New Roman"/>
          <w:b/>
          <w:sz w:val="24"/>
          <w:szCs w:val="24"/>
        </w:rPr>
        <w:t>социалните услуги на територията на общината:</w:t>
      </w:r>
    </w:p>
    <w:p w:rsidR="00540302" w:rsidRDefault="00540302" w:rsidP="00A4160A">
      <w:pPr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342F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>
        <w:rPr>
          <w:rFonts w:ascii="Times New Roman" w:hAnsi="Times New Roman" w:cs="Times New Roman"/>
          <w:i/>
          <w:sz w:val="24"/>
          <w:szCs w:val="24"/>
        </w:rPr>
        <w:t>в полето</w:t>
      </w:r>
      <w:r w:rsidRPr="0076342F">
        <w:rPr>
          <w:rFonts w:ascii="Times New Roman" w:hAnsi="Times New Roman" w:cs="Times New Roman"/>
          <w:i/>
          <w:sz w:val="24"/>
          <w:szCs w:val="24"/>
        </w:rPr>
        <w:t xml:space="preserve"> кратко и ясно </w:t>
      </w:r>
      <w:r w:rsidR="00B448E6">
        <w:rPr>
          <w:rFonts w:ascii="Times New Roman" w:hAnsi="Times New Roman" w:cs="Times New Roman"/>
          <w:i/>
          <w:sz w:val="24"/>
          <w:szCs w:val="24"/>
        </w:rPr>
        <w:t>до три най-</w:t>
      </w:r>
      <w:r w:rsidR="001515DD">
        <w:rPr>
          <w:rFonts w:ascii="Times New Roman" w:hAnsi="Times New Roman" w:cs="Times New Roman"/>
          <w:i/>
          <w:sz w:val="24"/>
          <w:szCs w:val="24"/>
        </w:rPr>
        <w:t>важни според Вас</w:t>
      </w:r>
      <w:r w:rsidR="00B448E6">
        <w:rPr>
          <w:rFonts w:ascii="Times New Roman" w:hAnsi="Times New Roman" w:cs="Times New Roman"/>
          <w:i/>
          <w:sz w:val="24"/>
          <w:szCs w:val="24"/>
        </w:rPr>
        <w:t xml:space="preserve"> проблема</w:t>
      </w:r>
      <w:r w:rsidR="001515DD">
        <w:rPr>
          <w:rFonts w:ascii="Times New Roman" w:hAnsi="Times New Roman" w:cs="Times New Roman"/>
          <w:i/>
          <w:sz w:val="24"/>
          <w:szCs w:val="24"/>
        </w:rPr>
        <w:t>/</w:t>
      </w:r>
      <w:r w:rsidR="000269FF">
        <w:rPr>
          <w:rFonts w:ascii="Times New Roman" w:hAnsi="Times New Roman" w:cs="Times New Roman"/>
          <w:i/>
          <w:sz w:val="24"/>
          <w:szCs w:val="24"/>
        </w:rPr>
        <w:t>зат</w:t>
      </w:r>
      <w:r w:rsidR="001515DD">
        <w:rPr>
          <w:rFonts w:ascii="Times New Roman" w:hAnsi="Times New Roman" w:cs="Times New Roman"/>
          <w:i/>
          <w:sz w:val="24"/>
          <w:szCs w:val="24"/>
        </w:rPr>
        <w:t>руд</w:t>
      </w:r>
      <w:r w:rsidR="000269FF">
        <w:rPr>
          <w:rFonts w:ascii="Times New Roman" w:hAnsi="Times New Roman" w:cs="Times New Roman"/>
          <w:i/>
          <w:sz w:val="24"/>
          <w:szCs w:val="24"/>
        </w:rPr>
        <w:t>нения</w:t>
      </w:r>
      <w:r w:rsidR="00B448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342F">
        <w:rPr>
          <w:rFonts w:ascii="Times New Roman" w:hAnsi="Times New Roman" w:cs="Times New Roman"/>
          <w:i/>
          <w:sz w:val="24"/>
          <w:szCs w:val="24"/>
        </w:rPr>
        <w:t xml:space="preserve">при предоставянето на социалните услуги </w:t>
      </w:r>
      <w:r>
        <w:rPr>
          <w:rFonts w:ascii="Times New Roman" w:hAnsi="Times New Roman" w:cs="Times New Roman"/>
          <w:i/>
          <w:sz w:val="24"/>
          <w:szCs w:val="24"/>
        </w:rPr>
        <w:t>на територията на</w:t>
      </w:r>
      <w:r w:rsidRPr="0076342F">
        <w:rPr>
          <w:rFonts w:ascii="Times New Roman" w:hAnsi="Times New Roman" w:cs="Times New Roman"/>
          <w:i/>
          <w:sz w:val="24"/>
          <w:szCs w:val="24"/>
        </w:rPr>
        <w:t xml:space="preserve"> общината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(</w:t>
      </w:r>
      <w:r w:rsidRPr="006B5DD5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>
        <w:rPr>
          <w:rFonts w:ascii="Times New Roman" w:hAnsi="Times New Roman" w:cs="Times New Roman"/>
          <w:i/>
          <w:sz w:val="24"/>
          <w:szCs w:val="24"/>
        </w:rPr>
        <w:t>се изисква информация за всяка услуга поотделно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515DD" w:rsidTr="00E50307">
        <w:tc>
          <w:tcPr>
            <w:tcW w:w="9288" w:type="dxa"/>
          </w:tcPr>
          <w:p w:rsidR="001515DD" w:rsidRDefault="001515DD" w:rsidP="00E50307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Проблем №1.</w:t>
            </w:r>
          </w:p>
          <w:p w:rsidR="001515DD" w:rsidRDefault="001515DD" w:rsidP="00E50307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515DD" w:rsidRDefault="001515DD" w:rsidP="001515DD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Проблем №2.</w:t>
            </w:r>
          </w:p>
          <w:p w:rsidR="001515DD" w:rsidRDefault="001515DD" w:rsidP="00E50307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515DD" w:rsidRDefault="001515DD" w:rsidP="00E50307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Проблем №3</w:t>
            </w:r>
            <w:r w:rsidRPr="001515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1515DD" w:rsidRPr="00845564" w:rsidRDefault="001515DD" w:rsidP="00E50307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080263" w:rsidRDefault="00080263" w:rsidP="00A4160A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160A" w:rsidRPr="00B45C86" w:rsidRDefault="008D2F76" w:rsidP="00A4160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4.3</w:t>
      </w:r>
      <w:r w:rsidR="00A4160A" w:rsidRPr="00B45C8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4160A" w:rsidRPr="00B45C86">
        <w:rPr>
          <w:rFonts w:ascii="Times New Roman" w:hAnsi="Times New Roman" w:cs="Times New Roman"/>
          <w:b/>
          <w:sz w:val="24"/>
          <w:szCs w:val="24"/>
        </w:rPr>
        <w:t>Резултати от работата с потребителите:</w:t>
      </w:r>
    </w:p>
    <w:p w:rsidR="0008112B" w:rsidRPr="00B45C86" w:rsidRDefault="0008112B" w:rsidP="0008112B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B45C86">
        <w:rPr>
          <w:rFonts w:ascii="Times New Roman" w:hAnsi="Times New Roman" w:cs="Times New Roman"/>
          <w:i/>
          <w:sz w:val="24"/>
          <w:szCs w:val="24"/>
        </w:rPr>
        <w:tab/>
        <w:t xml:space="preserve">Напишете общия брой </w:t>
      </w:r>
      <w:r w:rsidR="00D835E6" w:rsidRPr="00B45C86">
        <w:rPr>
          <w:rFonts w:ascii="Times New Roman" w:hAnsi="Times New Roman" w:cs="Times New Roman"/>
          <w:i/>
          <w:sz w:val="24"/>
          <w:szCs w:val="24"/>
        </w:rPr>
        <w:t xml:space="preserve">потребители </w:t>
      </w:r>
      <w:r w:rsidRPr="00B45C86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D835E6" w:rsidRPr="00B45C86">
        <w:rPr>
          <w:rFonts w:ascii="Times New Roman" w:hAnsi="Times New Roman" w:cs="Times New Roman"/>
          <w:i/>
          <w:sz w:val="24"/>
          <w:szCs w:val="24"/>
        </w:rPr>
        <w:t>социални</w:t>
      </w:r>
      <w:r w:rsidRPr="00B45C86">
        <w:rPr>
          <w:rFonts w:ascii="Times New Roman" w:hAnsi="Times New Roman" w:cs="Times New Roman"/>
          <w:i/>
          <w:sz w:val="24"/>
          <w:szCs w:val="24"/>
        </w:rPr>
        <w:t xml:space="preserve"> услуги на територията на общината, в зависимост от вярното за тях твърдение: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29519B" w:rsidRPr="00EF5595" w:rsidTr="0036560E">
        <w:tc>
          <w:tcPr>
            <w:tcW w:w="9214" w:type="dxa"/>
          </w:tcPr>
          <w:p w:rsidR="008B2FD2" w:rsidRPr="00B45C86" w:rsidRDefault="008B2FD2" w:rsidP="002F13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061CF7" w:rsidRPr="00B45C86" w:rsidRDefault="00061CF7" w:rsidP="002F1357">
            <w:pPr>
              <w:numPr>
                <w:ilvl w:val="0"/>
                <w:numId w:val="1"/>
              </w:numPr>
              <w:spacing w:before="240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 …… бр. </w:t>
            </w:r>
            <w:r w:rsidR="00D835E6"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потребители</w:t>
            </w:r>
            <w:r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са постигнати </w:t>
            </w:r>
            <w:r w:rsidRPr="00B45C8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ВСИЧКИ</w:t>
            </w:r>
            <w:r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резултат</w:t>
            </w:r>
            <w:r w:rsidR="00D835E6"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и, спрямо заложените цели в техните ИПП</w:t>
            </w:r>
            <w:r w:rsidR="002C4ED0"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;</w:t>
            </w:r>
          </w:p>
          <w:p w:rsidR="00061CF7" w:rsidRPr="00B45C86" w:rsidRDefault="00061CF7" w:rsidP="002F1357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2C4ED0" w:rsidRPr="00B45C86" w:rsidRDefault="002C4ED0" w:rsidP="002F1357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061CF7" w:rsidRPr="00B45C86" w:rsidRDefault="00D835E6" w:rsidP="002F1357">
            <w:pPr>
              <w:numPr>
                <w:ilvl w:val="0"/>
                <w:numId w:val="1"/>
              </w:numPr>
              <w:spacing w:before="240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 …… бр. потребители са постигнати </w:t>
            </w:r>
            <w:r w:rsidR="00061CF7" w:rsidRPr="00B45C8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ЧАСТ</w:t>
            </w:r>
            <w:r w:rsidR="00061CF7"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от резу</w:t>
            </w:r>
            <w:r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лтатите, спрямо заложените цели в техните ИПП</w:t>
            </w:r>
            <w:r w:rsidRPr="00B45C8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 xml:space="preserve"> </w:t>
            </w:r>
            <w:r w:rsidR="00061CF7" w:rsidRPr="00B45C8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>(*)</w:t>
            </w:r>
            <w:r w:rsidR="00061CF7"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;</w:t>
            </w:r>
          </w:p>
          <w:p w:rsidR="00061CF7" w:rsidRPr="00B45C86" w:rsidRDefault="00061CF7" w:rsidP="002F1357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061CF7" w:rsidRPr="00B45C86" w:rsidRDefault="00061CF7" w:rsidP="002F1357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061CF7" w:rsidRPr="00B45C86" w:rsidRDefault="00D835E6" w:rsidP="002F1357">
            <w:pPr>
              <w:numPr>
                <w:ilvl w:val="0"/>
                <w:numId w:val="1"/>
              </w:numPr>
              <w:spacing w:before="240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 …… бр. потребители </w:t>
            </w:r>
            <w:r w:rsidR="00061CF7" w:rsidRPr="00B45C8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НЕ</w:t>
            </w:r>
            <w:r w:rsidR="00061CF7" w:rsidRPr="00B45C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са постигнати резултати</w:t>
            </w:r>
            <w:r w:rsidR="00FE4635" w:rsidRPr="00B45C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</w:t>
            </w:r>
            <w:r w:rsidR="00061CF7" w:rsidRPr="00B45C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061CF7"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спрямо заложените цели в </w:t>
            </w:r>
            <w:r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цели в техните ИПП</w:t>
            </w:r>
            <w:r w:rsidRPr="00B45C8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 xml:space="preserve"> </w:t>
            </w:r>
            <w:r w:rsidR="00061CF7" w:rsidRPr="00B45C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bg-BG"/>
              </w:rPr>
              <w:t>(*)</w:t>
            </w:r>
            <w:r w:rsidR="00061CF7" w:rsidRPr="00B45C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061CF7" w:rsidRPr="00EF5595" w:rsidRDefault="00061CF7" w:rsidP="002F135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061CF7" w:rsidRPr="00EF5595" w:rsidRDefault="00061CF7" w:rsidP="002F135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245E33" w:rsidRDefault="0036560E" w:rsidP="00845564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9C379B" w:rsidRPr="00845564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 w:rsidR="00845564">
        <w:rPr>
          <w:rFonts w:ascii="Times New Roman" w:hAnsi="Times New Roman" w:cs="Times New Roman"/>
          <w:i/>
          <w:sz w:val="24"/>
          <w:szCs w:val="24"/>
        </w:rPr>
        <w:t xml:space="preserve">в полето </w:t>
      </w:r>
      <w:r w:rsidR="009C379B" w:rsidRPr="00845564">
        <w:rPr>
          <w:rFonts w:ascii="Times New Roman" w:hAnsi="Times New Roman" w:cs="Times New Roman"/>
          <w:i/>
          <w:sz w:val="24"/>
          <w:szCs w:val="24"/>
        </w:rPr>
        <w:t xml:space="preserve">накратко </w:t>
      </w:r>
      <w:r w:rsidR="00845564">
        <w:rPr>
          <w:rFonts w:ascii="Times New Roman" w:hAnsi="Times New Roman" w:cs="Times New Roman"/>
          <w:i/>
          <w:sz w:val="24"/>
          <w:szCs w:val="24"/>
        </w:rPr>
        <w:t>най-често срещаните причини</w:t>
      </w:r>
      <w:r w:rsidR="009C379B" w:rsidRPr="00845564">
        <w:rPr>
          <w:rFonts w:ascii="Times New Roman" w:hAnsi="Times New Roman" w:cs="Times New Roman"/>
          <w:i/>
          <w:sz w:val="24"/>
          <w:szCs w:val="24"/>
        </w:rPr>
        <w:t>, довели до неизпълнение на заложените цели</w:t>
      </w:r>
      <w:r w:rsidR="00845564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45564" w:rsidTr="0036560E">
        <w:tc>
          <w:tcPr>
            <w:tcW w:w="9288" w:type="dxa"/>
          </w:tcPr>
          <w:p w:rsidR="00845564" w:rsidRDefault="00845564" w:rsidP="00845564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Default="00845564" w:rsidP="008D2F76">
            <w:pPr>
              <w:spacing w:after="160" w:line="259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D2F76" w:rsidRDefault="008D2F76" w:rsidP="008D2F76">
            <w:pPr>
              <w:spacing w:after="160" w:line="259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F5DD3" w:rsidRDefault="006F5DD3" w:rsidP="008D2F76">
            <w:pPr>
              <w:spacing w:after="160" w:line="259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F5DD3" w:rsidRDefault="006F5DD3" w:rsidP="008D2F76">
            <w:pPr>
              <w:spacing w:after="160" w:line="259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F5DD3" w:rsidRDefault="006F5DD3" w:rsidP="008D2F76">
            <w:pPr>
              <w:spacing w:after="160" w:line="259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F5DD3" w:rsidRDefault="006F5DD3" w:rsidP="008D2F76">
            <w:pPr>
              <w:spacing w:after="160" w:line="259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73DB8" w:rsidRDefault="00F73DB8" w:rsidP="008D2F76">
            <w:pPr>
              <w:spacing w:after="160" w:line="259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A07DED" w:rsidRDefault="00A07DED" w:rsidP="008D2F76">
            <w:pPr>
              <w:spacing w:after="160" w:line="259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45564" w:rsidRPr="00845564" w:rsidRDefault="00845564" w:rsidP="00845564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076703" w:rsidRPr="008E7E4E" w:rsidRDefault="00076703" w:rsidP="00076703">
      <w:pPr>
        <w:pStyle w:val="Heading1"/>
        <w:spacing w:after="24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5</w:t>
      </w:r>
      <w:r w:rsidRPr="0007670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Информация </w:t>
      </w:r>
      <w:r w:rsidR="00B70C86">
        <w:rPr>
          <w:rFonts w:ascii="Times New Roman" w:hAnsi="Times New Roman" w:cs="Times New Roman"/>
        </w:rPr>
        <w:t>за предоставяните социални услуги</w:t>
      </w:r>
      <w:r w:rsidR="00A710D2">
        <w:rPr>
          <w:rFonts w:ascii="Times New Roman" w:hAnsi="Times New Roman" w:cs="Times New Roman"/>
        </w:rPr>
        <w:t xml:space="preserve">, функциониращи чрез изцяло </w:t>
      </w:r>
      <w:r w:rsidR="00B70C86">
        <w:rPr>
          <w:rFonts w:ascii="Times New Roman" w:hAnsi="Times New Roman" w:cs="Times New Roman"/>
        </w:rPr>
        <w:t>общинско финансиране</w:t>
      </w:r>
      <w:r w:rsidR="008E7E4E">
        <w:rPr>
          <w:rFonts w:ascii="Times New Roman" w:hAnsi="Times New Roman" w:cs="Times New Roman"/>
        </w:rPr>
        <w:t xml:space="preserve"> </w:t>
      </w:r>
      <w:r w:rsidR="00A710D2">
        <w:rPr>
          <w:rFonts w:ascii="Times New Roman" w:hAnsi="Times New Roman" w:cs="Times New Roman"/>
        </w:rPr>
        <w:t xml:space="preserve">или </w:t>
      </w:r>
      <w:r w:rsidR="00A710D2" w:rsidRPr="00A710D2">
        <w:rPr>
          <w:rFonts w:ascii="Times New Roman" w:hAnsi="Times New Roman" w:cs="Times New Roman"/>
        </w:rPr>
        <w:t>чрез финансиране на проектен принцип</w:t>
      </w:r>
    </w:p>
    <w:p w:rsidR="00076703" w:rsidRDefault="000366CF" w:rsidP="002F135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5.1. </w:t>
      </w:r>
      <w:r w:rsidRPr="000366CF">
        <w:rPr>
          <w:rFonts w:ascii="Times New Roman" w:eastAsia="Times New Roman" w:hAnsi="Times New Roman" w:cs="Times New Roman"/>
          <w:b/>
          <w:sz w:val="24"/>
          <w:szCs w:val="24"/>
        </w:rPr>
        <w:t>Информация за предоставяните социални услуги</w:t>
      </w:r>
      <w:r w:rsidR="00A710D2">
        <w:rPr>
          <w:rFonts w:ascii="Times New Roman" w:eastAsia="Times New Roman" w:hAnsi="Times New Roman" w:cs="Times New Roman"/>
          <w:b/>
          <w:sz w:val="24"/>
          <w:szCs w:val="24"/>
        </w:rPr>
        <w:t>, функциониращи чрез изцяло</w:t>
      </w:r>
      <w:r w:rsidRPr="000366CF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общинско финансиране</w:t>
      </w:r>
      <w:r w:rsidR="008E7E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7E4E" w:rsidRPr="008E7E4E">
        <w:rPr>
          <w:rFonts w:ascii="Times New Roman" w:eastAsia="Times New Roman" w:hAnsi="Times New Roman" w:cs="Times New Roman"/>
          <w:b/>
          <w:sz w:val="24"/>
          <w:szCs w:val="24"/>
        </w:rPr>
        <w:t>(при приложимост)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20809" w:rsidRPr="003E6D03" w:rsidRDefault="003E6D03" w:rsidP="007C23A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Описват</w:t>
      </w:r>
      <w:r w:rsidR="007C23A6">
        <w:rPr>
          <w:rFonts w:ascii="Times New Roman" w:eastAsia="Times New Roman" w:hAnsi="Times New Roman" w:cs="Times New Roman"/>
          <w:i/>
          <w:sz w:val="24"/>
          <w:szCs w:val="24"/>
        </w:rPr>
        <w:t xml:space="preserve"> се </w:t>
      </w:r>
      <w:r w:rsidR="00B63DF1">
        <w:rPr>
          <w:rFonts w:ascii="Times New Roman" w:eastAsia="Times New Roman" w:hAnsi="Times New Roman" w:cs="Times New Roman"/>
          <w:i/>
          <w:sz w:val="24"/>
          <w:szCs w:val="24"/>
        </w:rPr>
        <w:t xml:space="preserve">социалните услуги разкрити по чл. 47. </w:t>
      </w:r>
      <w:r w:rsidR="00B63DF1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(1) </w:t>
      </w:r>
      <w:proofErr w:type="gramStart"/>
      <w:r w:rsidR="00B63DF1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proofErr w:type="gramEnd"/>
      <w:r w:rsidR="00B63DF1">
        <w:rPr>
          <w:rFonts w:ascii="Times New Roman" w:eastAsia="Times New Roman" w:hAnsi="Times New Roman" w:cs="Times New Roman"/>
          <w:i/>
          <w:sz w:val="24"/>
          <w:szCs w:val="24"/>
        </w:rPr>
        <w:t xml:space="preserve"> Закона за социалните услуги</w:t>
      </w:r>
      <w:r w:rsidR="008F593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B63DF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12E2A">
        <w:rPr>
          <w:rFonts w:ascii="Times New Roman" w:eastAsia="Times New Roman" w:hAnsi="Times New Roman" w:cs="Times New Roman"/>
          <w:i/>
          <w:sz w:val="24"/>
          <w:szCs w:val="24"/>
        </w:rPr>
        <w:t>В таблица</w:t>
      </w:r>
      <w:r w:rsidR="00D01E85">
        <w:rPr>
          <w:rFonts w:ascii="Times New Roman" w:eastAsia="Times New Roman" w:hAnsi="Times New Roman" w:cs="Times New Roman"/>
          <w:i/>
          <w:sz w:val="24"/>
          <w:szCs w:val="24"/>
        </w:rPr>
        <w:t>та</w:t>
      </w:r>
      <w:r w:rsidR="00D12E2A">
        <w:rPr>
          <w:rFonts w:ascii="Times New Roman" w:eastAsia="Times New Roman" w:hAnsi="Times New Roman" w:cs="Times New Roman"/>
          <w:i/>
          <w:sz w:val="24"/>
          <w:szCs w:val="24"/>
        </w:rPr>
        <w:t xml:space="preserve"> не се вписват услуги</w:t>
      </w:r>
      <w:r w:rsidR="00F909E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D12E2A">
        <w:rPr>
          <w:rFonts w:ascii="Times New Roman" w:eastAsia="Times New Roman" w:hAnsi="Times New Roman" w:cs="Times New Roman"/>
          <w:i/>
          <w:sz w:val="24"/>
          <w:szCs w:val="24"/>
        </w:rPr>
        <w:t xml:space="preserve"> финансиран</w:t>
      </w:r>
      <w:r w:rsidR="00272162">
        <w:rPr>
          <w:rFonts w:ascii="Times New Roman" w:eastAsia="Times New Roman" w:hAnsi="Times New Roman" w:cs="Times New Roman"/>
          <w:i/>
          <w:sz w:val="24"/>
          <w:szCs w:val="24"/>
        </w:rPr>
        <w:t>и от държавния бюджет дори да се дофинансират</w:t>
      </w:r>
      <w:r w:rsidR="00D12E2A">
        <w:rPr>
          <w:rFonts w:ascii="Times New Roman" w:eastAsia="Times New Roman" w:hAnsi="Times New Roman" w:cs="Times New Roman"/>
          <w:i/>
          <w:sz w:val="24"/>
          <w:szCs w:val="24"/>
        </w:rPr>
        <w:t xml:space="preserve"> с общински средства!</w:t>
      </w:r>
      <w:r w:rsidR="007B0F7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20809">
        <w:rPr>
          <w:rFonts w:ascii="Times New Roman" w:eastAsia="Times New Roman" w:hAnsi="Times New Roman" w:cs="Times New Roman"/>
          <w:i/>
          <w:sz w:val="24"/>
          <w:szCs w:val="24"/>
        </w:rPr>
        <w:t>При необходимост</w:t>
      </w:r>
      <w:r w:rsidR="00A701FC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продължете таблицата</w:t>
      </w:r>
      <w:r w:rsidR="00A07DE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07DE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 допълнителни редове. Ако не предоставяте социални услуги</w:t>
      </w:r>
      <w:r w:rsidR="00F909E1">
        <w:rPr>
          <w:rFonts w:ascii="Times New Roman" w:eastAsia="Times New Roman" w:hAnsi="Times New Roman" w:cs="Times New Roman"/>
          <w:i/>
          <w:sz w:val="24"/>
          <w:szCs w:val="24"/>
        </w:rPr>
        <w:t>, функциониращи чрез изцяло</w:t>
      </w:r>
      <w:r w:rsidR="00A07DED">
        <w:rPr>
          <w:rFonts w:ascii="Times New Roman" w:eastAsia="Times New Roman" w:hAnsi="Times New Roman" w:cs="Times New Roman"/>
          <w:i/>
          <w:sz w:val="24"/>
          <w:szCs w:val="24"/>
        </w:rPr>
        <w:t xml:space="preserve"> общинско финансиране, впишете „неприложимо</w:t>
      </w:r>
      <w:r w:rsidR="00F73DB8">
        <w:rPr>
          <w:rFonts w:ascii="Times New Roman" w:eastAsia="Times New Roman" w:hAnsi="Times New Roman" w:cs="Times New Roman"/>
          <w:i/>
          <w:sz w:val="24"/>
          <w:szCs w:val="24"/>
        </w:rPr>
        <w:t>/НП</w:t>
      </w:r>
      <w:r w:rsidR="00A07DED">
        <w:rPr>
          <w:rFonts w:ascii="Times New Roman" w:eastAsia="Times New Roman" w:hAnsi="Times New Roman" w:cs="Times New Roman"/>
          <w:i/>
          <w:sz w:val="24"/>
          <w:szCs w:val="24"/>
        </w:rPr>
        <w:t>“.</w:t>
      </w: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45"/>
        <w:gridCol w:w="2391"/>
        <w:gridCol w:w="3402"/>
        <w:gridCol w:w="3084"/>
      </w:tblGrid>
      <w:tr w:rsidR="005E6F52" w:rsidTr="00FF416B">
        <w:tc>
          <w:tcPr>
            <w:tcW w:w="445" w:type="dxa"/>
            <w:vAlign w:val="center"/>
          </w:tcPr>
          <w:p w:rsidR="005E6F52" w:rsidRPr="0033264C" w:rsidRDefault="005E6F52" w:rsidP="00FF41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2391" w:type="dxa"/>
            <w:vAlign w:val="center"/>
          </w:tcPr>
          <w:p w:rsidR="005E6F52" w:rsidRPr="008E7E4E" w:rsidRDefault="005E6F52" w:rsidP="005134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7E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услугата</w:t>
            </w:r>
          </w:p>
        </w:tc>
        <w:tc>
          <w:tcPr>
            <w:tcW w:w="3402" w:type="dxa"/>
            <w:vAlign w:val="center"/>
          </w:tcPr>
          <w:p w:rsidR="005E6F52" w:rsidRPr="008E7E4E" w:rsidRDefault="005E6F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7E4E">
              <w:rPr>
                <w:rFonts w:ascii="Times New Roman" w:hAnsi="Times New Roman" w:cs="Times New Roman"/>
                <w:sz w:val="24"/>
                <w:szCs w:val="24"/>
              </w:rPr>
              <w:t>Адрес на предоставяне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8E7E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администриране </w:t>
            </w:r>
            <w:r w:rsidRPr="008E7E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8E7E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мобилно пр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8E7E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доставяне</w:t>
            </w:r>
            <w:r w:rsidRPr="008E7E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Pr="008E7E4E">
              <w:rPr>
                <w:rFonts w:ascii="Times New Roman" w:hAnsi="Times New Roman" w:cs="Times New Roman"/>
                <w:sz w:val="24"/>
                <w:szCs w:val="24"/>
              </w:rPr>
              <w:t xml:space="preserve"> на услугата</w:t>
            </w:r>
          </w:p>
        </w:tc>
        <w:tc>
          <w:tcPr>
            <w:tcW w:w="3084" w:type="dxa"/>
            <w:vAlign w:val="center"/>
          </w:tcPr>
          <w:p w:rsidR="005E6F52" w:rsidRPr="005E6F52" w:rsidRDefault="00B63D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</w:t>
            </w:r>
            <w:r w:rsidR="005E6F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доставчик, ако е възложена за предоставяне</w:t>
            </w:r>
          </w:p>
        </w:tc>
      </w:tr>
      <w:tr w:rsidR="005E6F52" w:rsidTr="00FF416B">
        <w:trPr>
          <w:trHeight w:val="579"/>
        </w:trPr>
        <w:tc>
          <w:tcPr>
            <w:tcW w:w="445" w:type="dxa"/>
            <w:vAlign w:val="center"/>
          </w:tcPr>
          <w:p w:rsidR="005E6F52" w:rsidRPr="008E7E4E" w:rsidRDefault="005E6F52" w:rsidP="005134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7E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2391" w:type="dxa"/>
            <w:vAlign w:val="center"/>
          </w:tcPr>
          <w:p w:rsidR="005E6F52" w:rsidRPr="008E7E4E" w:rsidRDefault="005E6F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E6F52" w:rsidRPr="008E7E4E" w:rsidRDefault="005E6F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5E6F52" w:rsidRPr="008E7E4E" w:rsidRDefault="005E6F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F52" w:rsidTr="00FF416B">
        <w:trPr>
          <w:trHeight w:val="559"/>
        </w:trPr>
        <w:tc>
          <w:tcPr>
            <w:tcW w:w="445" w:type="dxa"/>
            <w:vAlign w:val="center"/>
          </w:tcPr>
          <w:p w:rsidR="005E6F52" w:rsidRPr="008E7E4E" w:rsidRDefault="005E6F52" w:rsidP="005134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2391" w:type="dxa"/>
            <w:vAlign w:val="center"/>
          </w:tcPr>
          <w:p w:rsidR="005E6F52" w:rsidRPr="008E7E4E" w:rsidRDefault="005E6F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E6F52" w:rsidRPr="008E7E4E" w:rsidRDefault="005E6F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5E6F52" w:rsidRPr="008E7E4E" w:rsidRDefault="005E6F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F52" w:rsidTr="00FF416B">
        <w:trPr>
          <w:trHeight w:val="605"/>
        </w:trPr>
        <w:tc>
          <w:tcPr>
            <w:tcW w:w="445" w:type="dxa"/>
            <w:vAlign w:val="center"/>
          </w:tcPr>
          <w:p w:rsidR="005E6F52" w:rsidRDefault="005E6F52" w:rsidP="005134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2391" w:type="dxa"/>
            <w:vAlign w:val="center"/>
          </w:tcPr>
          <w:p w:rsidR="005E6F52" w:rsidRPr="008E7E4E" w:rsidRDefault="005E6F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E6F52" w:rsidRPr="008E7E4E" w:rsidRDefault="005E6F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5E6F52" w:rsidRPr="008E7E4E" w:rsidRDefault="005E6F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F12" w:rsidRDefault="00E55F12" w:rsidP="002F135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710D2" w:rsidRDefault="00A710D2" w:rsidP="00A710D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16B">
        <w:rPr>
          <w:rFonts w:ascii="Times New Roman" w:eastAsia="Times New Roman" w:hAnsi="Times New Roman" w:cs="Times New Roman"/>
          <w:b/>
          <w:sz w:val="24"/>
          <w:szCs w:val="24"/>
        </w:rPr>
        <w:t>5.2. Информация за предоставяните социални услуги, функциониращи чрез финансиране на проектен принцип (при приложимост):</w:t>
      </w:r>
    </w:p>
    <w:p w:rsidR="0024290C" w:rsidRPr="00FF416B" w:rsidRDefault="00B81744" w:rsidP="00A710D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4290C">
        <w:rPr>
          <w:rFonts w:ascii="Times New Roman" w:eastAsia="Times New Roman" w:hAnsi="Times New Roman" w:cs="Times New Roman"/>
          <w:i/>
          <w:sz w:val="24"/>
          <w:szCs w:val="24"/>
        </w:rPr>
        <w:t>При необходимост продължете таблицата с допълнителни редове. Ако не предост</w:t>
      </w:r>
      <w:r w:rsidR="00ED24BD">
        <w:rPr>
          <w:rFonts w:ascii="Times New Roman" w:eastAsia="Times New Roman" w:hAnsi="Times New Roman" w:cs="Times New Roman"/>
          <w:i/>
          <w:sz w:val="24"/>
          <w:szCs w:val="24"/>
        </w:rPr>
        <w:t>авяте социални услуги</w:t>
      </w:r>
      <w:r w:rsidR="00F909E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D24B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909E1">
        <w:rPr>
          <w:rFonts w:ascii="Times New Roman" w:eastAsia="Times New Roman" w:hAnsi="Times New Roman" w:cs="Times New Roman"/>
          <w:i/>
          <w:sz w:val="24"/>
          <w:szCs w:val="24"/>
        </w:rPr>
        <w:t xml:space="preserve">функциониращи чрез </w:t>
      </w:r>
      <w:r w:rsidR="00ED24BD">
        <w:rPr>
          <w:rFonts w:ascii="Times New Roman" w:eastAsia="Times New Roman" w:hAnsi="Times New Roman" w:cs="Times New Roman"/>
          <w:i/>
          <w:sz w:val="24"/>
          <w:szCs w:val="24"/>
        </w:rPr>
        <w:t>финансиран</w:t>
      </w:r>
      <w:r w:rsidR="00F909E1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="00ED24BD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проектен принцип</w:t>
      </w:r>
      <w:r w:rsidR="0024290C">
        <w:rPr>
          <w:rFonts w:ascii="Times New Roman" w:eastAsia="Times New Roman" w:hAnsi="Times New Roman" w:cs="Times New Roman"/>
          <w:i/>
          <w:sz w:val="24"/>
          <w:szCs w:val="24"/>
        </w:rPr>
        <w:t>, впишете „неприложимо/НП“.</w:t>
      </w: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45"/>
        <w:gridCol w:w="2391"/>
        <w:gridCol w:w="3402"/>
        <w:gridCol w:w="3084"/>
      </w:tblGrid>
      <w:tr w:rsidR="00AC5483" w:rsidRPr="00A710D2" w:rsidTr="00FF416B">
        <w:trPr>
          <w:trHeight w:val="1263"/>
        </w:trPr>
        <w:tc>
          <w:tcPr>
            <w:tcW w:w="445" w:type="dxa"/>
            <w:vAlign w:val="center"/>
          </w:tcPr>
          <w:p w:rsidR="00AC5483" w:rsidRPr="0033264C" w:rsidRDefault="00AC5483" w:rsidP="00FF41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2391" w:type="dxa"/>
            <w:vAlign w:val="center"/>
          </w:tcPr>
          <w:p w:rsidR="00AC5483" w:rsidRPr="008E7E4E" w:rsidRDefault="00AC5483" w:rsidP="00810B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7E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услугата</w:t>
            </w:r>
          </w:p>
        </w:tc>
        <w:tc>
          <w:tcPr>
            <w:tcW w:w="3402" w:type="dxa"/>
            <w:vAlign w:val="center"/>
          </w:tcPr>
          <w:p w:rsidR="00AC5483" w:rsidRPr="008E7E4E" w:rsidRDefault="00AC54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7E4E">
              <w:rPr>
                <w:rFonts w:ascii="Times New Roman" w:hAnsi="Times New Roman" w:cs="Times New Roman"/>
                <w:sz w:val="24"/>
                <w:szCs w:val="24"/>
              </w:rPr>
              <w:t>Адрес на предоставяне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8E7E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администриране </w:t>
            </w:r>
            <w:r w:rsidRPr="008E7E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8E7E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мобилно пр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8E7E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доставяне</w:t>
            </w:r>
            <w:r w:rsidRPr="008E7E4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Pr="008E7E4E">
              <w:rPr>
                <w:rFonts w:ascii="Times New Roman" w:hAnsi="Times New Roman" w:cs="Times New Roman"/>
                <w:sz w:val="24"/>
                <w:szCs w:val="24"/>
              </w:rPr>
              <w:t xml:space="preserve"> на услугата</w:t>
            </w:r>
          </w:p>
        </w:tc>
        <w:tc>
          <w:tcPr>
            <w:tcW w:w="3084" w:type="dxa"/>
            <w:vAlign w:val="center"/>
          </w:tcPr>
          <w:p w:rsidR="00AC5483" w:rsidRPr="005E6F52" w:rsidRDefault="00AC54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доставчик, ако е възложена за предоставяне</w:t>
            </w:r>
          </w:p>
        </w:tc>
      </w:tr>
      <w:tr w:rsidR="00AC5483" w:rsidRPr="00A710D2" w:rsidTr="00FF416B">
        <w:trPr>
          <w:trHeight w:val="579"/>
        </w:trPr>
        <w:tc>
          <w:tcPr>
            <w:tcW w:w="445" w:type="dxa"/>
            <w:vAlign w:val="center"/>
          </w:tcPr>
          <w:p w:rsidR="00AC5483" w:rsidRPr="008E7E4E" w:rsidRDefault="00AC5483" w:rsidP="00810B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7E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2391" w:type="dxa"/>
            <w:vAlign w:val="center"/>
          </w:tcPr>
          <w:p w:rsidR="00AC5483" w:rsidRPr="008E7E4E" w:rsidRDefault="00AC54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C5483" w:rsidRPr="008E7E4E" w:rsidRDefault="00AC54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C5483" w:rsidRPr="008E7E4E" w:rsidRDefault="00AC54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483" w:rsidRPr="00A710D2" w:rsidTr="00FF416B">
        <w:trPr>
          <w:trHeight w:val="559"/>
        </w:trPr>
        <w:tc>
          <w:tcPr>
            <w:tcW w:w="445" w:type="dxa"/>
            <w:vAlign w:val="center"/>
          </w:tcPr>
          <w:p w:rsidR="00AC5483" w:rsidRPr="008E7E4E" w:rsidRDefault="00AC5483" w:rsidP="00810B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2391" w:type="dxa"/>
            <w:vAlign w:val="center"/>
          </w:tcPr>
          <w:p w:rsidR="00AC5483" w:rsidRPr="008E7E4E" w:rsidRDefault="00AC54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C5483" w:rsidRPr="008E7E4E" w:rsidRDefault="00AC54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C5483" w:rsidRPr="008E7E4E" w:rsidRDefault="00AC54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483" w:rsidRPr="00A710D2" w:rsidTr="00FF416B">
        <w:trPr>
          <w:trHeight w:val="605"/>
        </w:trPr>
        <w:tc>
          <w:tcPr>
            <w:tcW w:w="445" w:type="dxa"/>
            <w:vAlign w:val="center"/>
          </w:tcPr>
          <w:p w:rsidR="00AC5483" w:rsidRDefault="00AC5483" w:rsidP="00810B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2391" w:type="dxa"/>
            <w:vAlign w:val="center"/>
          </w:tcPr>
          <w:p w:rsidR="00AC5483" w:rsidRPr="008E7E4E" w:rsidRDefault="00AC54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C5483" w:rsidRPr="008E7E4E" w:rsidRDefault="00AC54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AC5483" w:rsidRPr="008E7E4E" w:rsidRDefault="00AC54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54" w:rsidRDefault="005F6954" w:rsidP="002F135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7E8D" w:rsidRPr="00EF5595" w:rsidRDefault="00B77E8D" w:rsidP="002F135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05881" w:rsidRPr="00EF5595" w:rsidRDefault="00805881" w:rsidP="002F13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595">
        <w:rPr>
          <w:rFonts w:ascii="Times New Roman" w:hAnsi="Times New Roman" w:cs="Times New Roman"/>
          <w:b/>
          <w:sz w:val="24"/>
          <w:szCs w:val="24"/>
        </w:rPr>
        <w:t xml:space="preserve">Дата:…………            </w:t>
      </w:r>
      <w:r w:rsidR="00A4160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F559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6560E">
        <w:rPr>
          <w:rFonts w:ascii="Times New Roman" w:hAnsi="Times New Roman" w:cs="Times New Roman"/>
          <w:b/>
          <w:sz w:val="24"/>
          <w:szCs w:val="24"/>
        </w:rPr>
        <w:t>Изготвил отчета:…………………………………</w:t>
      </w:r>
    </w:p>
    <w:p w:rsidR="00805881" w:rsidRPr="00EF5595" w:rsidRDefault="00F12BE9" w:rsidP="002F1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="00805881" w:rsidRPr="00EF5595">
        <w:rPr>
          <w:rFonts w:ascii="Times New Roman" w:hAnsi="Times New Roman" w:cs="Times New Roman"/>
          <w:i/>
          <w:sz w:val="24"/>
          <w:szCs w:val="24"/>
        </w:rPr>
        <w:t xml:space="preserve">(име, фамилия)                   </w:t>
      </w:r>
    </w:p>
    <w:p w:rsidR="00A41D25" w:rsidRPr="00A07DED" w:rsidRDefault="00805881" w:rsidP="00A07D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5595">
        <w:rPr>
          <w:rFonts w:ascii="Times New Roman" w:hAnsi="Times New Roman" w:cs="Times New Roman"/>
          <w:b/>
          <w:position w:val="64"/>
          <w:sz w:val="24"/>
          <w:szCs w:val="24"/>
        </w:rPr>
        <w:t>Подпис:</w:t>
      </w:r>
      <w:r w:rsidRPr="00EF559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B2C2D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3.35pt;height:62pt">
            <v:imagedata r:id="rId9" o:title=""/>
            <o:lock v:ext="edit" ungrouping="t" rotation="t" cropping="t" verticies="t" text="t" grouping="t"/>
            <o:signatureline v:ext="edit" id="{C7FBB1BD-8D23-4264-81CC-E1C641243EFC}" provid="{00000000-0000-0000-0000-000000000000}" allowcomments="t" issignatureline="t"/>
          </v:shape>
        </w:pict>
      </w:r>
    </w:p>
    <w:p w:rsidR="00712F8D" w:rsidRDefault="00712F8D" w:rsidP="00DB14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4E69" w:rsidRPr="00EF5595" w:rsidRDefault="00E74E69" w:rsidP="00DB14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5595">
        <w:rPr>
          <w:rFonts w:ascii="Times New Roman" w:hAnsi="Times New Roman" w:cs="Times New Roman"/>
          <w:b/>
          <w:sz w:val="24"/>
          <w:szCs w:val="24"/>
          <w:u w:val="single"/>
        </w:rPr>
        <w:t xml:space="preserve">Указания за попълване на </w:t>
      </w:r>
      <w:r w:rsidR="003366E5" w:rsidRPr="00EF5595">
        <w:rPr>
          <w:rFonts w:ascii="Times New Roman" w:hAnsi="Times New Roman" w:cs="Times New Roman"/>
          <w:b/>
          <w:sz w:val="24"/>
          <w:szCs w:val="24"/>
          <w:u w:val="single"/>
        </w:rPr>
        <w:t>анализ на състоянието и ефективността на социалните услуги, които се предоставят на територията на общината</w:t>
      </w:r>
    </w:p>
    <w:p w:rsidR="00E74E69" w:rsidRPr="00EF5595" w:rsidRDefault="00E74E69" w:rsidP="002F135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 xml:space="preserve">За попълването на данните в </w:t>
      </w:r>
      <w:r w:rsidR="003366E5" w:rsidRPr="00EF5595">
        <w:rPr>
          <w:rFonts w:ascii="Times New Roman" w:hAnsi="Times New Roman" w:cs="Times New Roman"/>
          <w:sz w:val="24"/>
          <w:szCs w:val="24"/>
        </w:rPr>
        <w:t>анализа</w:t>
      </w:r>
      <w:r w:rsidR="001C3F8C" w:rsidRPr="00EF5595">
        <w:rPr>
          <w:rFonts w:ascii="Times New Roman" w:hAnsi="Times New Roman" w:cs="Times New Roman"/>
          <w:sz w:val="24"/>
          <w:szCs w:val="24"/>
        </w:rPr>
        <w:t>, моля да бъде използван шрифт</w:t>
      </w:r>
      <w:r w:rsidRPr="00EF5595">
        <w:rPr>
          <w:rFonts w:ascii="Times New Roman" w:hAnsi="Times New Roman" w:cs="Times New Roman"/>
          <w:sz w:val="24"/>
          <w:szCs w:val="24"/>
        </w:rPr>
        <w:t xml:space="preserve"> </w:t>
      </w:r>
      <w:r w:rsidR="001C3F8C" w:rsidRPr="00EF5595">
        <w:rPr>
          <w:rFonts w:ascii="Times New Roman" w:hAnsi="Times New Roman" w:cs="Times New Roman"/>
          <w:sz w:val="24"/>
          <w:szCs w:val="24"/>
          <w:lang w:val="en-US"/>
        </w:rPr>
        <w:t>Times New Roman</w:t>
      </w:r>
      <w:r w:rsidR="001C3F8C" w:rsidRPr="00EF5595">
        <w:rPr>
          <w:rFonts w:ascii="Times New Roman" w:hAnsi="Times New Roman" w:cs="Times New Roman"/>
          <w:sz w:val="24"/>
          <w:szCs w:val="24"/>
        </w:rPr>
        <w:t>, размер на шрифта</w:t>
      </w:r>
      <w:r w:rsidR="003B73D3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r w:rsidR="003B73D3">
        <w:rPr>
          <w:rFonts w:ascii="Times New Roman" w:hAnsi="Times New Roman" w:cs="Times New Roman"/>
          <w:sz w:val="24"/>
          <w:szCs w:val="24"/>
        </w:rPr>
        <w:t>!</w:t>
      </w:r>
    </w:p>
    <w:p w:rsidR="00E74E69" w:rsidRPr="00EF5595" w:rsidRDefault="00E74E69" w:rsidP="002F135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lastRenderedPageBreak/>
        <w:t xml:space="preserve">Изготвеният годишен </w:t>
      </w:r>
      <w:r w:rsidR="003366E5" w:rsidRPr="00EF5595">
        <w:rPr>
          <w:rFonts w:ascii="Times New Roman" w:hAnsi="Times New Roman" w:cs="Times New Roman"/>
          <w:sz w:val="24"/>
          <w:szCs w:val="24"/>
        </w:rPr>
        <w:t>анализ</w:t>
      </w:r>
      <w:r w:rsidRPr="00EF5595">
        <w:rPr>
          <w:rFonts w:ascii="Times New Roman" w:hAnsi="Times New Roman" w:cs="Times New Roman"/>
          <w:sz w:val="24"/>
          <w:szCs w:val="24"/>
        </w:rPr>
        <w:t xml:space="preserve"> се предоставя в срок най-късно</w:t>
      </w:r>
      <w:r w:rsidR="003366E5" w:rsidRPr="00EF5595">
        <w:rPr>
          <w:rFonts w:ascii="Times New Roman" w:hAnsi="Times New Roman" w:cs="Times New Roman"/>
          <w:sz w:val="24"/>
          <w:szCs w:val="24"/>
          <w:lang w:val="x-none"/>
        </w:rPr>
        <w:t xml:space="preserve"> до 3</w:t>
      </w:r>
      <w:r w:rsidR="003366E5" w:rsidRPr="00EF5595">
        <w:rPr>
          <w:rFonts w:ascii="Times New Roman" w:hAnsi="Times New Roman" w:cs="Times New Roman"/>
          <w:sz w:val="24"/>
          <w:szCs w:val="24"/>
        </w:rPr>
        <w:t>0</w:t>
      </w:r>
      <w:r w:rsidRPr="00EF5595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3366E5" w:rsidRPr="00EF5595">
        <w:rPr>
          <w:rFonts w:ascii="Times New Roman" w:hAnsi="Times New Roman" w:cs="Times New Roman"/>
          <w:sz w:val="24"/>
          <w:szCs w:val="24"/>
        </w:rPr>
        <w:t xml:space="preserve">април </w:t>
      </w:r>
      <w:r w:rsidR="0029519B">
        <w:rPr>
          <w:rFonts w:ascii="Times New Roman" w:hAnsi="Times New Roman" w:cs="Times New Roman"/>
          <w:sz w:val="24"/>
          <w:szCs w:val="24"/>
        </w:rPr>
        <w:t>202</w:t>
      </w:r>
      <w:r w:rsidR="00B00460">
        <w:rPr>
          <w:rFonts w:ascii="Times New Roman" w:hAnsi="Times New Roman" w:cs="Times New Roman"/>
          <w:sz w:val="24"/>
          <w:szCs w:val="24"/>
        </w:rPr>
        <w:t>5</w:t>
      </w:r>
      <w:r w:rsidRPr="00EF5595">
        <w:rPr>
          <w:rFonts w:ascii="Times New Roman" w:hAnsi="Times New Roman" w:cs="Times New Roman"/>
          <w:sz w:val="24"/>
          <w:szCs w:val="24"/>
        </w:rPr>
        <w:t xml:space="preserve"> г.,</w:t>
      </w:r>
      <w:r w:rsidRPr="00EF5595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F5595">
        <w:rPr>
          <w:rFonts w:ascii="Times New Roman" w:hAnsi="Times New Roman" w:cs="Times New Roman"/>
          <w:sz w:val="24"/>
          <w:szCs w:val="24"/>
        </w:rPr>
        <w:t xml:space="preserve">съгласно чл. </w:t>
      </w:r>
      <w:r w:rsidR="003366E5" w:rsidRPr="00EF5595">
        <w:rPr>
          <w:rFonts w:ascii="Times New Roman" w:hAnsi="Times New Roman" w:cs="Times New Roman"/>
          <w:sz w:val="24"/>
          <w:szCs w:val="24"/>
        </w:rPr>
        <w:t>113</w:t>
      </w:r>
      <w:r w:rsidRPr="00EF5595">
        <w:rPr>
          <w:rFonts w:ascii="Times New Roman" w:hAnsi="Times New Roman" w:cs="Times New Roman"/>
          <w:sz w:val="24"/>
          <w:szCs w:val="24"/>
        </w:rPr>
        <w:t xml:space="preserve">, ал. </w:t>
      </w:r>
      <w:r w:rsidR="003366E5" w:rsidRPr="00EF5595">
        <w:rPr>
          <w:rFonts w:ascii="Times New Roman" w:hAnsi="Times New Roman" w:cs="Times New Roman"/>
          <w:sz w:val="24"/>
          <w:szCs w:val="24"/>
        </w:rPr>
        <w:t>2</w:t>
      </w:r>
      <w:r w:rsidRPr="00EF5595">
        <w:rPr>
          <w:rFonts w:ascii="Times New Roman" w:hAnsi="Times New Roman" w:cs="Times New Roman"/>
          <w:sz w:val="24"/>
          <w:szCs w:val="24"/>
        </w:rPr>
        <w:t xml:space="preserve"> от ЗСУ </w:t>
      </w:r>
      <w:r w:rsidRPr="00EF5595">
        <w:rPr>
          <w:rFonts w:ascii="Times New Roman" w:hAnsi="Times New Roman" w:cs="Times New Roman"/>
          <w:sz w:val="24"/>
          <w:szCs w:val="24"/>
          <w:lang w:val="x-none"/>
        </w:rPr>
        <w:t xml:space="preserve">на Агенцията за качеството на социалните услуги </w:t>
      </w:r>
      <w:r w:rsidRPr="00EF5595">
        <w:rPr>
          <w:rFonts w:ascii="Times New Roman" w:hAnsi="Times New Roman" w:cs="Times New Roman"/>
          <w:sz w:val="24"/>
          <w:szCs w:val="24"/>
        </w:rPr>
        <w:t>в текстови формат (</w:t>
      </w:r>
      <w:r w:rsidRPr="00EF559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F5595">
        <w:rPr>
          <w:rFonts w:ascii="Times New Roman" w:hAnsi="Times New Roman" w:cs="Times New Roman"/>
          <w:sz w:val="24"/>
          <w:szCs w:val="24"/>
        </w:rPr>
        <w:t>),</w:t>
      </w:r>
      <w:r w:rsidRPr="00EF5595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9F5B4C" w:rsidRPr="00EF5595">
        <w:rPr>
          <w:rFonts w:ascii="Times New Roman" w:hAnsi="Times New Roman" w:cs="Times New Roman"/>
          <w:sz w:val="24"/>
          <w:szCs w:val="24"/>
        </w:rPr>
        <w:t>като документът се</w:t>
      </w:r>
      <w:r w:rsidRPr="00EF5595">
        <w:rPr>
          <w:rFonts w:ascii="Times New Roman" w:hAnsi="Times New Roman" w:cs="Times New Roman"/>
          <w:sz w:val="24"/>
          <w:szCs w:val="24"/>
        </w:rPr>
        <w:t xml:space="preserve"> подписва електронно от </w:t>
      </w:r>
      <w:r w:rsidR="009F5B4C" w:rsidRPr="00EF5595">
        <w:rPr>
          <w:rFonts w:ascii="Times New Roman" w:hAnsi="Times New Roman" w:cs="Times New Roman"/>
          <w:sz w:val="24"/>
          <w:szCs w:val="24"/>
        </w:rPr>
        <w:t>кмета на общината</w:t>
      </w:r>
      <w:r w:rsidRPr="00EF5595">
        <w:rPr>
          <w:rFonts w:ascii="Times New Roman" w:hAnsi="Times New Roman" w:cs="Times New Roman"/>
          <w:sz w:val="24"/>
          <w:szCs w:val="24"/>
        </w:rPr>
        <w:t>.</w:t>
      </w:r>
    </w:p>
    <w:p w:rsidR="00E74E69" w:rsidRPr="00EF5595" w:rsidRDefault="003366E5" w:rsidP="002F135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>Анализ</w:t>
      </w:r>
      <w:r w:rsidR="001C3F8C" w:rsidRPr="00EF5595">
        <w:rPr>
          <w:rFonts w:ascii="Times New Roman" w:hAnsi="Times New Roman" w:cs="Times New Roman"/>
          <w:sz w:val="24"/>
          <w:szCs w:val="24"/>
        </w:rPr>
        <w:t>ът</w:t>
      </w:r>
      <w:r w:rsidRPr="00EF5595">
        <w:rPr>
          <w:rFonts w:ascii="Times New Roman" w:hAnsi="Times New Roman" w:cs="Times New Roman"/>
          <w:sz w:val="24"/>
          <w:szCs w:val="24"/>
        </w:rPr>
        <w:t xml:space="preserve"> на състоянието и ефективността на социалните услуги, които се предоставят на територията на общината</w:t>
      </w:r>
      <w:r w:rsidR="001C3F8C" w:rsidRPr="00EF5595">
        <w:rPr>
          <w:rFonts w:ascii="Times New Roman" w:hAnsi="Times New Roman" w:cs="Times New Roman"/>
          <w:sz w:val="24"/>
          <w:szCs w:val="24"/>
        </w:rPr>
        <w:t>, се подава</w:t>
      </w:r>
      <w:r w:rsidR="008629DC" w:rsidRPr="00EF5595">
        <w:rPr>
          <w:rFonts w:ascii="Times New Roman" w:hAnsi="Times New Roman" w:cs="Times New Roman"/>
          <w:sz w:val="24"/>
          <w:szCs w:val="24"/>
        </w:rPr>
        <w:t xml:space="preserve"> електронно </w:t>
      </w:r>
      <w:r w:rsidR="00E74E69" w:rsidRPr="00EF5595">
        <w:rPr>
          <w:rFonts w:ascii="Times New Roman" w:hAnsi="Times New Roman" w:cs="Times New Roman"/>
          <w:sz w:val="24"/>
          <w:szCs w:val="24"/>
        </w:rPr>
        <w:t>през Системата за електронен обмен на съобщения (СЕОС), Системата за сигурно електронно връчван</w:t>
      </w:r>
      <w:r w:rsidR="001C3F8C" w:rsidRPr="00EF5595">
        <w:rPr>
          <w:rFonts w:ascii="Times New Roman" w:hAnsi="Times New Roman" w:cs="Times New Roman"/>
          <w:sz w:val="24"/>
          <w:szCs w:val="24"/>
        </w:rPr>
        <w:t>е (ССЕВ) или на електронна поща:</w:t>
      </w:r>
      <w:r w:rsidR="00E74E69" w:rsidRPr="00EF559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74E69" w:rsidRPr="00EF5595">
          <w:rPr>
            <w:rStyle w:val="Hyperlink"/>
            <w:rFonts w:ascii="Times New Roman" w:hAnsi="Times New Roman" w:cs="Times New Roman"/>
            <w:sz w:val="24"/>
            <w:szCs w:val="24"/>
          </w:rPr>
          <w:t>e-docs@aksu.government.bg</w:t>
        </w:r>
      </w:hyperlink>
    </w:p>
    <w:p w:rsidR="00E74E69" w:rsidRPr="00EF5595" w:rsidRDefault="00E74E69" w:rsidP="002F135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 xml:space="preserve">В </w:t>
      </w:r>
      <w:r w:rsidR="00653721" w:rsidRPr="00EF5595">
        <w:rPr>
          <w:rFonts w:ascii="Times New Roman" w:hAnsi="Times New Roman" w:cs="Times New Roman"/>
          <w:sz w:val="24"/>
          <w:szCs w:val="24"/>
        </w:rPr>
        <w:t>полетата, в к</w:t>
      </w:r>
      <w:r w:rsidR="00A4160A">
        <w:rPr>
          <w:rFonts w:ascii="Times New Roman" w:hAnsi="Times New Roman" w:cs="Times New Roman"/>
          <w:sz w:val="24"/>
          <w:szCs w:val="24"/>
        </w:rPr>
        <w:t xml:space="preserve">оито трябва да се въвежда текст, </w:t>
      </w:r>
      <w:r w:rsidR="00653721" w:rsidRPr="00EF5595">
        <w:rPr>
          <w:rFonts w:ascii="Times New Roman" w:hAnsi="Times New Roman" w:cs="Times New Roman"/>
          <w:sz w:val="24"/>
          <w:szCs w:val="24"/>
        </w:rPr>
        <w:t>и</w:t>
      </w:r>
      <w:r w:rsidRPr="00EF5595">
        <w:rPr>
          <w:rFonts w:ascii="Times New Roman" w:hAnsi="Times New Roman" w:cs="Times New Roman"/>
          <w:sz w:val="24"/>
          <w:szCs w:val="24"/>
        </w:rPr>
        <w:t>нформа</w:t>
      </w:r>
      <w:r w:rsidR="00653721" w:rsidRPr="00EF5595">
        <w:rPr>
          <w:rFonts w:ascii="Times New Roman" w:hAnsi="Times New Roman" w:cs="Times New Roman"/>
          <w:sz w:val="24"/>
          <w:szCs w:val="24"/>
        </w:rPr>
        <w:t>цията трябва да е кратка и ясна.</w:t>
      </w:r>
    </w:p>
    <w:p w:rsidR="00E06FBD" w:rsidRPr="00EF5595" w:rsidRDefault="00E06FBD" w:rsidP="002F1357">
      <w:pPr>
        <w:numPr>
          <w:ilvl w:val="0"/>
          <w:numId w:val="3"/>
        </w:numPr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F5595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EF5595">
        <w:rPr>
          <w:rFonts w:ascii="Times New Roman" w:hAnsi="Times New Roman" w:cs="Times New Roman"/>
          <w:sz w:val="24"/>
          <w:szCs w:val="24"/>
        </w:rPr>
        <w:t xml:space="preserve"> за контакт с АКСУ</w:t>
      </w:r>
      <w:r w:rsidR="001C3F8C" w:rsidRPr="00EF5595">
        <w:rPr>
          <w:rFonts w:ascii="Times New Roman" w:hAnsi="Times New Roman" w:cs="Times New Roman"/>
          <w:sz w:val="24"/>
          <w:szCs w:val="24"/>
        </w:rPr>
        <w:t>:</w:t>
      </w:r>
      <w:r w:rsidR="001C3F8C" w:rsidRPr="00EF5595">
        <w:rPr>
          <w:rFonts w:ascii="Times New Roman" w:hAnsi="Times New Roman" w:cs="Times New Roman"/>
        </w:rPr>
        <w:t xml:space="preserve"> </w:t>
      </w:r>
      <w:hyperlink r:id="rId11" w:history="1">
        <w:r w:rsidR="004A3757" w:rsidRPr="00EF5595">
          <w:rPr>
            <w:rStyle w:val="Hyperlink"/>
            <w:rFonts w:ascii="Times New Roman" w:hAnsi="Times New Roman" w:cs="Times New Roman"/>
          </w:rPr>
          <w:t>aksu@aksu.government.bg</w:t>
        </w:r>
      </w:hyperlink>
    </w:p>
    <w:p w:rsidR="004A3757" w:rsidRPr="00EF5595" w:rsidRDefault="004A3757" w:rsidP="002F135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>Повече информация и указания може да получите на следните телефони:</w:t>
      </w:r>
    </w:p>
    <w:p w:rsidR="00DB14A0" w:rsidRPr="00D941ED" w:rsidRDefault="00DB14A0" w:rsidP="00DB14A0">
      <w:pPr>
        <w:pStyle w:val="ListParagraph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>0878 34 65 05 – Боби Бачев, главен експерт отдел "Анализи";</w:t>
      </w:r>
    </w:p>
    <w:p w:rsidR="00DB14A0" w:rsidRPr="00D941ED" w:rsidRDefault="00DB14A0" w:rsidP="00DB14A0">
      <w:pPr>
        <w:pStyle w:val="ListParagraph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0883 77 83 22 – Христо </w:t>
      </w:r>
      <w:proofErr w:type="spellStart"/>
      <w:r w:rsidRPr="00D941ED">
        <w:rPr>
          <w:rFonts w:ascii="Times New Roman" w:hAnsi="Times New Roman" w:cs="Times New Roman"/>
          <w:sz w:val="24"/>
          <w:szCs w:val="24"/>
          <w:lang w:val="bg-BG"/>
        </w:rPr>
        <w:t>Солунов</w:t>
      </w:r>
      <w:proofErr w:type="spellEnd"/>
      <w:r w:rsidRPr="00D941ED">
        <w:rPr>
          <w:rFonts w:ascii="Times New Roman" w:hAnsi="Times New Roman" w:cs="Times New Roman"/>
          <w:sz w:val="24"/>
          <w:szCs w:val="24"/>
          <w:lang w:val="bg-BG"/>
        </w:rPr>
        <w:t>, главен експерт отдел "Анализи";</w:t>
      </w:r>
    </w:p>
    <w:p w:rsidR="00DB14A0" w:rsidRPr="00D941ED" w:rsidRDefault="00DB14A0" w:rsidP="00DB14A0">
      <w:pPr>
        <w:pStyle w:val="ListParagraph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0876 07 51 34 – Константин </w:t>
      </w:r>
      <w:proofErr w:type="spellStart"/>
      <w:r w:rsidRPr="00D941ED">
        <w:rPr>
          <w:rFonts w:ascii="Times New Roman" w:hAnsi="Times New Roman" w:cs="Times New Roman"/>
          <w:sz w:val="24"/>
          <w:szCs w:val="24"/>
          <w:lang w:val="bg-BG"/>
        </w:rPr>
        <w:t>Драшков</w:t>
      </w:r>
      <w:proofErr w:type="spellEnd"/>
      <w:r w:rsidRPr="00D941ED">
        <w:rPr>
          <w:rFonts w:ascii="Times New Roman" w:hAnsi="Times New Roman" w:cs="Times New Roman"/>
          <w:sz w:val="24"/>
          <w:szCs w:val="24"/>
          <w:lang w:val="bg-BG"/>
        </w:rPr>
        <w:t>, главен експерт отдел "Анализи";</w:t>
      </w:r>
    </w:p>
    <w:p w:rsidR="00DB14A0" w:rsidRPr="00D941ED" w:rsidRDefault="00DB14A0" w:rsidP="00DB14A0">
      <w:pPr>
        <w:pStyle w:val="ListParagraph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0878 34 24 03 – Емилия </w:t>
      </w:r>
      <w:proofErr w:type="spellStart"/>
      <w:r w:rsidRPr="00D941ED">
        <w:rPr>
          <w:rFonts w:ascii="Times New Roman" w:hAnsi="Times New Roman" w:cs="Times New Roman"/>
          <w:sz w:val="24"/>
          <w:szCs w:val="24"/>
          <w:lang w:val="bg-BG"/>
        </w:rPr>
        <w:t>Караджинова</w:t>
      </w:r>
      <w:proofErr w:type="spellEnd"/>
      <w:r w:rsidRPr="00D941ED">
        <w:rPr>
          <w:rFonts w:ascii="Times New Roman" w:hAnsi="Times New Roman" w:cs="Times New Roman"/>
          <w:sz w:val="24"/>
          <w:szCs w:val="24"/>
          <w:lang w:val="bg-BG"/>
        </w:rPr>
        <w:t>, главен експерт отдел "Анализи";</w:t>
      </w:r>
    </w:p>
    <w:p w:rsidR="00DB14A0" w:rsidRPr="00D941ED" w:rsidRDefault="00DB14A0" w:rsidP="00DB14A0">
      <w:pPr>
        <w:pStyle w:val="ListParagraph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0878 36 75 70 – Спаска Христозова, главен </w:t>
      </w:r>
      <w:r w:rsidR="00220011">
        <w:rPr>
          <w:rFonts w:ascii="Times New Roman" w:hAnsi="Times New Roman" w:cs="Times New Roman"/>
          <w:sz w:val="24"/>
          <w:szCs w:val="24"/>
          <w:lang w:val="bg-BG"/>
        </w:rPr>
        <w:t>експерт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отдел "Анализи".</w:t>
      </w:r>
    </w:p>
    <w:p w:rsidR="004A3757" w:rsidRPr="00EF5595" w:rsidRDefault="004A3757" w:rsidP="002F135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 xml:space="preserve">При попълване на </w:t>
      </w:r>
      <w:r w:rsidR="00B50193" w:rsidRPr="00EF5595">
        <w:rPr>
          <w:rFonts w:ascii="Times New Roman" w:hAnsi="Times New Roman" w:cs="Times New Roman"/>
          <w:sz w:val="24"/>
          <w:szCs w:val="24"/>
        </w:rPr>
        <w:t>бланката за анализа</w:t>
      </w:r>
      <w:r w:rsidRPr="00EF5595">
        <w:rPr>
          <w:rFonts w:ascii="Times New Roman" w:hAnsi="Times New Roman" w:cs="Times New Roman"/>
          <w:sz w:val="24"/>
          <w:szCs w:val="24"/>
        </w:rPr>
        <w:t xml:space="preserve"> имате възможност да ползвате следните разпоредби:</w:t>
      </w:r>
    </w:p>
    <w:p w:rsidR="004A3757" w:rsidRPr="00DB14A0" w:rsidRDefault="00DB14A0" w:rsidP="002F1357">
      <w:pPr>
        <w:ind w:left="720"/>
        <w:contextualSpacing/>
        <w:jc w:val="both"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>HYPERLINK "https://aksu.government.bg/wp-content/uploads/2024/06/zakon_za_socialnite_uslugi-10-1.pdf" \o "Закон за социалните услуги"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4A3757" w:rsidRPr="00DB14A0">
        <w:rPr>
          <w:rStyle w:val="Hyperlink"/>
          <w:rFonts w:ascii="Times New Roman" w:hAnsi="Times New Roman" w:cs="Times New Roman"/>
          <w:b/>
          <w:sz w:val="24"/>
          <w:szCs w:val="24"/>
        </w:rPr>
        <w:t>Закон за социалните услуги</w:t>
      </w:r>
    </w:p>
    <w:p w:rsidR="004A3757" w:rsidRPr="00EF5595" w:rsidRDefault="00DB14A0" w:rsidP="002F13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hyperlink r:id="rId12" w:history="1"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Правилник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за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прилагане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на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Закона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за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социалните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услуги</w:t>
        </w:r>
        <w:proofErr w:type="spellEnd"/>
      </w:hyperlink>
    </w:p>
    <w:p w:rsidR="004A3757" w:rsidRPr="00EF5595" w:rsidRDefault="00397D8D" w:rsidP="002F13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Наредба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за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качеството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на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социалните услуги</w:t>
        </w:r>
      </w:hyperlink>
    </w:p>
    <w:sectPr w:rsidR="004A3757" w:rsidRPr="00EF5595" w:rsidSect="000F77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8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D8D" w:rsidRDefault="00397D8D" w:rsidP="005D5C6B">
      <w:pPr>
        <w:spacing w:after="0" w:line="240" w:lineRule="auto"/>
      </w:pPr>
      <w:r>
        <w:separator/>
      </w:r>
    </w:p>
  </w:endnote>
  <w:endnote w:type="continuationSeparator" w:id="0">
    <w:p w:rsidR="00397D8D" w:rsidRDefault="00397D8D" w:rsidP="005D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48" w:rsidRDefault="004414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65631"/>
      <w:docPartObj>
        <w:docPartGallery w:val="Page Numbers (Bottom of Page)"/>
        <w:docPartUnique/>
      </w:docPartObj>
    </w:sdtPr>
    <w:sdtEndPr/>
    <w:sdtContent>
      <w:p w:rsidR="00BC047F" w:rsidRDefault="00BC047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C2D">
          <w:rPr>
            <w:noProof/>
          </w:rPr>
          <w:t>1</w:t>
        </w:r>
        <w:r>
          <w:fldChar w:fldCharType="end"/>
        </w:r>
      </w:p>
    </w:sdtContent>
  </w:sdt>
  <w:p w:rsidR="00BC047F" w:rsidRDefault="00BC04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48" w:rsidRDefault="004414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D8D" w:rsidRDefault="00397D8D" w:rsidP="005D5C6B">
      <w:pPr>
        <w:spacing w:after="0" w:line="240" w:lineRule="auto"/>
      </w:pPr>
      <w:r>
        <w:separator/>
      </w:r>
    </w:p>
  </w:footnote>
  <w:footnote w:type="continuationSeparator" w:id="0">
    <w:p w:rsidR="00397D8D" w:rsidRDefault="00397D8D" w:rsidP="005D5C6B">
      <w:pPr>
        <w:spacing w:after="0" w:line="240" w:lineRule="auto"/>
      </w:pPr>
      <w:r>
        <w:continuationSeparator/>
      </w:r>
    </w:p>
  </w:footnote>
  <w:footnote w:id="1">
    <w:p w:rsidR="00BC047F" w:rsidRPr="00C00894" w:rsidRDefault="00BC047F">
      <w:pPr>
        <w:pStyle w:val="FootnoteText"/>
        <w:rPr>
          <w:rFonts w:ascii="Times New Roman" w:hAnsi="Times New Roman" w:cs="Times New Roman"/>
          <w:i/>
        </w:rPr>
      </w:pPr>
      <w:r w:rsidRPr="00C00894">
        <w:rPr>
          <w:rStyle w:val="FootnoteReference"/>
          <w:rFonts w:ascii="Times New Roman" w:hAnsi="Times New Roman" w:cs="Times New Roman"/>
          <w:i/>
        </w:rPr>
        <w:footnoteRef/>
      </w:r>
      <w:r w:rsidRPr="00C00894">
        <w:rPr>
          <w:rFonts w:ascii="Times New Roman" w:hAnsi="Times New Roman" w:cs="Times New Roman"/>
          <w:i/>
        </w:rPr>
        <w:t xml:space="preserve">  Данните са към </w:t>
      </w:r>
      <w:r w:rsidR="008F7593" w:rsidRPr="00C00894">
        <w:rPr>
          <w:rFonts w:ascii="Times New Roman" w:hAnsi="Times New Roman" w:cs="Times New Roman"/>
          <w:i/>
        </w:rPr>
        <w:t xml:space="preserve">декември </w:t>
      </w:r>
      <w:r w:rsidRPr="00C00894">
        <w:rPr>
          <w:rFonts w:ascii="Times New Roman" w:hAnsi="Times New Roman" w:cs="Times New Roman"/>
          <w:i/>
        </w:rPr>
        <w:t>202</w:t>
      </w:r>
      <w:r w:rsidR="007E3DA9" w:rsidRPr="00C00894">
        <w:rPr>
          <w:rFonts w:ascii="Times New Roman" w:hAnsi="Times New Roman" w:cs="Times New Roman"/>
          <w:i/>
        </w:rPr>
        <w:t>4</w:t>
      </w:r>
      <w:r w:rsidRPr="00C00894">
        <w:rPr>
          <w:rFonts w:ascii="Times New Roman" w:hAnsi="Times New Roman" w:cs="Times New Roman"/>
          <w:i/>
        </w:rPr>
        <w:t xml:space="preserve">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48" w:rsidRDefault="004414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A" w:rsidRPr="00D948EE" w:rsidRDefault="001A229A" w:rsidP="001A229A">
    <w:pPr>
      <w:pStyle w:val="Header"/>
      <w:rPr>
        <w:i/>
      </w:rPr>
    </w:pPr>
    <w:r w:rsidRPr="00D948EE">
      <w:rPr>
        <w:i/>
      </w:rPr>
      <w:t>Приложение</w:t>
    </w:r>
    <w:r>
      <w:rPr>
        <w:i/>
      </w:rPr>
      <w:t xml:space="preserve"> № 2</w:t>
    </w:r>
  </w:p>
  <w:p w:rsidR="001A229A" w:rsidRDefault="001A22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48" w:rsidRDefault="004414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C1F"/>
    <w:multiLevelType w:val="hybridMultilevel"/>
    <w:tmpl w:val="9200B088"/>
    <w:lvl w:ilvl="0" w:tplc="F12843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C16DF"/>
    <w:multiLevelType w:val="hybridMultilevel"/>
    <w:tmpl w:val="2D6A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27893"/>
    <w:multiLevelType w:val="hybridMultilevel"/>
    <w:tmpl w:val="3CD89D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AF00C8"/>
    <w:multiLevelType w:val="hybridMultilevel"/>
    <w:tmpl w:val="D6EC93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427EEB"/>
    <w:multiLevelType w:val="hybridMultilevel"/>
    <w:tmpl w:val="FF226B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E0520"/>
    <w:multiLevelType w:val="hybridMultilevel"/>
    <w:tmpl w:val="61EC20E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4B62A97"/>
    <w:multiLevelType w:val="hybridMultilevel"/>
    <w:tmpl w:val="0308A3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553FC"/>
    <w:multiLevelType w:val="hybridMultilevel"/>
    <w:tmpl w:val="8F46E478"/>
    <w:lvl w:ilvl="0" w:tplc="5456D904">
      <w:start w:val="1"/>
      <w:numFmt w:val="decimal"/>
      <w:lvlText w:val="%1)"/>
      <w:lvlJc w:val="left"/>
      <w:pPr>
        <w:ind w:left="1211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0E"/>
    <w:rsid w:val="00002BCB"/>
    <w:rsid w:val="0000435F"/>
    <w:rsid w:val="00004D47"/>
    <w:rsid w:val="0000535E"/>
    <w:rsid w:val="0000659F"/>
    <w:rsid w:val="0002698A"/>
    <w:rsid w:val="000269FF"/>
    <w:rsid w:val="00026A2D"/>
    <w:rsid w:val="0003036F"/>
    <w:rsid w:val="00033E53"/>
    <w:rsid w:val="00036003"/>
    <w:rsid w:val="000366CF"/>
    <w:rsid w:val="0004420F"/>
    <w:rsid w:val="00050D30"/>
    <w:rsid w:val="00054CB4"/>
    <w:rsid w:val="00061CF7"/>
    <w:rsid w:val="000621B9"/>
    <w:rsid w:val="00072371"/>
    <w:rsid w:val="00076703"/>
    <w:rsid w:val="00080263"/>
    <w:rsid w:val="0008112B"/>
    <w:rsid w:val="000925C5"/>
    <w:rsid w:val="00092B16"/>
    <w:rsid w:val="00097EBF"/>
    <w:rsid w:val="000A1B4C"/>
    <w:rsid w:val="000A3AEE"/>
    <w:rsid w:val="000A6D64"/>
    <w:rsid w:val="000A7DB9"/>
    <w:rsid w:val="000B1D6D"/>
    <w:rsid w:val="000B22E5"/>
    <w:rsid w:val="000B4A5E"/>
    <w:rsid w:val="000C0BF1"/>
    <w:rsid w:val="000C6F56"/>
    <w:rsid w:val="000D0E85"/>
    <w:rsid w:val="000D1D75"/>
    <w:rsid w:val="000E1595"/>
    <w:rsid w:val="000E1F77"/>
    <w:rsid w:val="000E322E"/>
    <w:rsid w:val="000E3A29"/>
    <w:rsid w:val="000E6CE5"/>
    <w:rsid w:val="000F5029"/>
    <w:rsid w:val="000F77F9"/>
    <w:rsid w:val="001045CE"/>
    <w:rsid w:val="00122573"/>
    <w:rsid w:val="00124F60"/>
    <w:rsid w:val="00127F8A"/>
    <w:rsid w:val="001339B4"/>
    <w:rsid w:val="00134882"/>
    <w:rsid w:val="00141218"/>
    <w:rsid w:val="001465FC"/>
    <w:rsid w:val="00150664"/>
    <w:rsid w:val="001515DD"/>
    <w:rsid w:val="00163A98"/>
    <w:rsid w:val="00163BCD"/>
    <w:rsid w:val="001643A6"/>
    <w:rsid w:val="00164432"/>
    <w:rsid w:val="001700E7"/>
    <w:rsid w:val="0017409B"/>
    <w:rsid w:val="00181C38"/>
    <w:rsid w:val="001832E3"/>
    <w:rsid w:val="001854BF"/>
    <w:rsid w:val="001929AF"/>
    <w:rsid w:val="001A12F8"/>
    <w:rsid w:val="001A229A"/>
    <w:rsid w:val="001A4C6A"/>
    <w:rsid w:val="001A56BB"/>
    <w:rsid w:val="001B05F0"/>
    <w:rsid w:val="001B2C2D"/>
    <w:rsid w:val="001C0FB3"/>
    <w:rsid w:val="001C3F8C"/>
    <w:rsid w:val="001C52FB"/>
    <w:rsid w:val="001E1569"/>
    <w:rsid w:val="001E4853"/>
    <w:rsid w:val="00200E94"/>
    <w:rsid w:val="00215E23"/>
    <w:rsid w:val="00217D02"/>
    <w:rsid w:val="00220011"/>
    <w:rsid w:val="00235097"/>
    <w:rsid w:val="00236824"/>
    <w:rsid w:val="00241725"/>
    <w:rsid w:val="00242000"/>
    <w:rsid w:val="002425FA"/>
    <w:rsid w:val="0024290C"/>
    <w:rsid w:val="00245E33"/>
    <w:rsid w:val="00265929"/>
    <w:rsid w:val="00266156"/>
    <w:rsid w:val="00267712"/>
    <w:rsid w:val="0027132B"/>
    <w:rsid w:val="00271C05"/>
    <w:rsid w:val="00272162"/>
    <w:rsid w:val="00284B15"/>
    <w:rsid w:val="00290FC7"/>
    <w:rsid w:val="002924C5"/>
    <w:rsid w:val="00294129"/>
    <w:rsid w:val="0029519B"/>
    <w:rsid w:val="002A1BCE"/>
    <w:rsid w:val="002B6FC5"/>
    <w:rsid w:val="002C0FA7"/>
    <w:rsid w:val="002C471E"/>
    <w:rsid w:val="002C4ED0"/>
    <w:rsid w:val="002E22B7"/>
    <w:rsid w:val="002E2CAF"/>
    <w:rsid w:val="002E3BC6"/>
    <w:rsid w:val="002E642E"/>
    <w:rsid w:val="002F1357"/>
    <w:rsid w:val="002F1E34"/>
    <w:rsid w:val="003003FD"/>
    <w:rsid w:val="003004AB"/>
    <w:rsid w:val="00306377"/>
    <w:rsid w:val="00306EBB"/>
    <w:rsid w:val="003071F0"/>
    <w:rsid w:val="00310F9B"/>
    <w:rsid w:val="00315FCC"/>
    <w:rsid w:val="00325E7D"/>
    <w:rsid w:val="00331F8D"/>
    <w:rsid w:val="0033264C"/>
    <w:rsid w:val="003366E5"/>
    <w:rsid w:val="00342DA1"/>
    <w:rsid w:val="00352E84"/>
    <w:rsid w:val="00354958"/>
    <w:rsid w:val="0036560E"/>
    <w:rsid w:val="003675B6"/>
    <w:rsid w:val="00370E74"/>
    <w:rsid w:val="00374F4D"/>
    <w:rsid w:val="0038296E"/>
    <w:rsid w:val="003876A0"/>
    <w:rsid w:val="00390BA4"/>
    <w:rsid w:val="00394DD3"/>
    <w:rsid w:val="00394E0B"/>
    <w:rsid w:val="00395F6F"/>
    <w:rsid w:val="00397D8D"/>
    <w:rsid w:val="003A09B3"/>
    <w:rsid w:val="003B73D3"/>
    <w:rsid w:val="003C126A"/>
    <w:rsid w:val="003C7760"/>
    <w:rsid w:val="003D036C"/>
    <w:rsid w:val="003E6D03"/>
    <w:rsid w:val="00401EC0"/>
    <w:rsid w:val="00417F27"/>
    <w:rsid w:val="00420D13"/>
    <w:rsid w:val="00421771"/>
    <w:rsid w:val="00431B41"/>
    <w:rsid w:val="0043389A"/>
    <w:rsid w:val="00441448"/>
    <w:rsid w:val="00443ACE"/>
    <w:rsid w:val="00450D9D"/>
    <w:rsid w:val="00452E1E"/>
    <w:rsid w:val="00466C0B"/>
    <w:rsid w:val="00480C93"/>
    <w:rsid w:val="00484D96"/>
    <w:rsid w:val="00485BBB"/>
    <w:rsid w:val="00491D60"/>
    <w:rsid w:val="00491DDA"/>
    <w:rsid w:val="004A06F1"/>
    <w:rsid w:val="004A2ACB"/>
    <w:rsid w:val="004A3757"/>
    <w:rsid w:val="004A3F6C"/>
    <w:rsid w:val="004C1CDC"/>
    <w:rsid w:val="004C28F2"/>
    <w:rsid w:val="004C6AB4"/>
    <w:rsid w:val="004D00B7"/>
    <w:rsid w:val="004D3F1D"/>
    <w:rsid w:val="004E01E4"/>
    <w:rsid w:val="004E46CE"/>
    <w:rsid w:val="004E75DB"/>
    <w:rsid w:val="00501E1F"/>
    <w:rsid w:val="005064AD"/>
    <w:rsid w:val="00513422"/>
    <w:rsid w:val="00517765"/>
    <w:rsid w:val="0052120A"/>
    <w:rsid w:val="00533B3E"/>
    <w:rsid w:val="00540302"/>
    <w:rsid w:val="00542568"/>
    <w:rsid w:val="005433FD"/>
    <w:rsid w:val="00554E1C"/>
    <w:rsid w:val="00556627"/>
    <w:rsid w:val="00557E9C"/>
    <w:rsid w:val="00571AF9"/>
    <w:rsid w:val="00572882"/>
    <w:rsid w:val="0057428A"/>
    <w:rsid w:val="005840BA"/>
    <w:rsid w:val="005A1FBC"/>
    <w:rsid w:val="005A322F"/>
    <w:rsid w:val="005A3D77"/>
    <w:rsid w:val="005A787C"/>
    <w:rsid w:val="005B3484"/>
    <w:rsid w:val="005B78DA"/>
    <w:rsid w:val="005C5912"/>
    <w:rsid w:val="005D1194"/>
    <w:rsid w:val="005D5C6B"/>
    <w:rsid w:val="005E6F52"/>
    <w:rsid w:val="005F6954"/>
    <w:rsid w:val="00602848"/>
    <w:rsid w:val="00603382"/>
    <w:rsid w:val="006064CF"/>
    <w:rsid w:val="00610D56"/>
    <w:rsid w:val="0061672F"/>
    <w:rsid w:val="00620809"/>
    <w:rsid w:val="0063264F"/>
    <w:rsid w:val="006331BA"/>
    <w:rsid w:val="00636D4C"/>
    <w:rsid w:val="006423BD"/>
    <w:rsid w:val="00642678"/>
    <w:rsid w:val="00650043"/>
    <w:rsid w:val="006516E3"/>
    <w:rsid w:val="00653721"/>
    <w:rsid w:val="00653924"/>
    <w:rsid w:val="00660302"/>
    <w:rsid w:val="0066256D"/>
    <w:rsid w:val="00663813"/>
    <w:rsid w:val="0066639F"/>
    <w:rsid w:val="00666598"/>
    <w:rsid w:val="006774AA"/>
    <w:rsid w:val="00681AF8"/>
    <w:rsid w:val="006867F9"/>
    <w:rsid w:val="0069329F"/>
    <w:rsid w:val="00694FC3"/>
    <w:rsid w:val="006A0B6B"/>
    <w:rsid w:val="006A0E5A"/>
    <w:rsid w:val="006A208C"/>
    <w:rsid w:val="006A3262"/>
    <w:rsid w:val="006B4A4F"/>
    <w:rsid w:val="006B5DD5"/>
    <w:rsid w:val="006B6AE2"/>
    <w:rsid w:val="006B6B0E"/>
    <w:rsid w:val="006C01C2"/>
    <w:rsid w:val="006C255B"/>
    <w:rsid w:val="006E0831"/>
    <w:rsid w:val="006E09FE"/>
    <w:rsid w:val="006E3379"/>
    <w:rsid w:val="006F3595"/>
    <w:rsid w:val="006F5DD3"/>
    <w:rsid w:val="00702440"/>
    <w:rsid w:val="007049E9"/>
    <w:rsid w:val="007050E1"/>
    <w:rsid w:val="00706C81"/>
    <w:rsid w:val="007123CA"/>
    <w:rsid w:val="00712F8D"/>
    <w:rsid w:val="00713BCD"/>
    <w:rsid w:val="00722BE0"/>
    <w:rsid w:val="00746881"/>
    <w:rsid w:val="00746CF4"/>
    <w:rsid w:val="007508E9"/>
    <w:rsid w:val="00756693"/>
    <w:rsid w:val="00757D1D"/>
    <w:rsid w:val="00760023"/>
    <w:rsid w:val="00761F47"/>
    <w:rsid w:val="007624B7"/>
    <w:rsid w:val="00762FD9"/>
    <w:rsid w:val="0076342F"/>
    <w:rsid w:val="00763A24"/>
    <w:rsid w:val="00763C0F"/>
    <w:rsid w:val="00770981"/>
    <w:rsid w:val="007720C6"/>
    <w:rsid w:val="00773037"/>
    <w:rsid w:val="00781A3F"/>
    <w:rsid w:val="00785614"/>
    <w:rsid w:val="00795882"/>
    <w:rsid w:val="007A3794"/>
    <w:rsid w:val="007B0F7A"/>
    <w:rsid w:val="007C23A6"/>
    <w:rsid w:val="007C3184"/>
    <w:rsid w:val="007D0C9D"/>
    <w:rsid w:val="007D70A5"/>
    <w:rsid w:val="007E3CAB"/>
    <w:rsid w:val="007E3DA9"/>
    <w:rsid w:val="007F167E"/>
    <w:rsid w:val="0080473E"/>
    <w:rsid w:val="00805298"/>
    <w:rsid w:val="00805881"/>
    <w:rsid w:val="00810C99"/>
    <w:rsid w:val="00811782"/>
    <w:rsid w:val="00815E7B"/>
    <w:rsid w:val="00824178"/>
    <w:rsid w:val="00825536"/>
    <w:rsid w:val="008260F9"/>
    <w:rsid w:val="00833F0D"/>
    <w:rsid w:val="00844A3D"/>
    <w:rsid w:val="00845564"/>
    <w:rsid w:val="00846498"/>
    <w:rsid w:val="00850446"/>
    <w:rsid w:val="0085104C"/>
    <w:rsid w:val="00851E0E"/>
    <w:rsid w:val="00852B7E"/>
    <w:rsid w:val="008536E0"/>
    <w:rsid w:val="00854524"/>
    <w:rsid w:val="008629DC"/>
    <w:rsid w:val="00863757"/>
    <w:rsid w:val="008665CA"/>
    <w:rsid w:val="00877D28"/>
    <w:rsid w:val="00882F72"/>
    <w:rsid w:val="008832DB"/>
    <w:rsid w:val="008A06DC"/>
    <w:rsid w:val="008A4EC6"/>
    <w:rsid w:val="008B2FD2"/>
    <w:rsid w:val="008B6065"/>
    <w:rsid w:val="008B63FC"/>
    <w:rsid w:val="008D2F76"/>
    <w:rsid w:val="008D7056"/>
    <w:rsid w:val="008E70F0"/>
    <w:rsid w:val="008E713E"/>
    <w:rsid w:val="008E7E4E"/>
    <w:rsid w:val="008F05DE"/>
    <w:rsid w:val="008F2EF8"/>
    <w:rsid w:val="008F5935"/>
    <w:rsid w:val="008F7593"/>
    <w:rsid w:val="00921298"/>
    <w:rsid w:val="00921429"/>
    <w:rsid w:val="00942271"/>
    <w:rsid w:val="00954121"/>
    <w:rsid w:val="00960C3B"/>
    <w:rsid w:val="00964D23"/>
    <w:rsid w:val="009677B2"/>
    <w:rsid w:val="00972184"/>
    <w:rsid w:val="00973EEF"/>
    <w:rsid w:val="00976E45"/>
    <w:rsid w:val="00981571"/>
    <w:rsid w:val="00990282"/>
    <w:rsid w:val="009950F8"/>
    <w:rsid w:val="009A4ED0"/>
    <w:rsid w:val="009B14A8"/>
    <w:rsid w:val="009B1E56"/>
    <w:rsid w:val="009B6529"/>
    <w:rsid w:val="009C379B"/>
    <w:rsid w:val="009C4E25"/>
    <w:rsid w:val="009D1815"/>
    <w:rsid w:val="009D343A"/>
    <w:rsid w:val="009D4C30"/>
    <w:rsid w:val="009E4877"/>
    <w:rsid w:val="009E6534"/>
    <w:rsid w:val="009F0571"/>
    <w:rsid w:val="009F28B1"/>
    <w:rsid w:val="009F557D"/>
    <w:rsid w:val="009F5B4C"/>
    <w:rsid w:val="00A04314"/>
    <w:rsid w:val="00A07DED"/>
    <w:rsid w:val="00A10AE4"/>
    <w:rsid w:val="00A10E1F"/>
    <w:rsid w:val="00A25A7E"/>
    <w:rsid w:val="00A269AD"/>
    <w:rsid w:val="00A34603"/>
    <w:rsid w:val="00A4160A"/>
    <w:rsid w:val="00A41D25"/>
    <w:rsid w:val="00A4314D"/>
    <w:rsid w:val="00A5068D"/>
    <w:rsid w:val="00A6571B"/>
    <w:rsid w:val="00A701FC"/>
    <w:rsid w:val="00A710D2"/>
    <w:rsid w:val="00A77503"/>
    <w:rsid w:val="00AA03D6"/>
    <w:rsid w:val="00AB1DE7"/>
    <w:rsid w:val="00AB2551"/>
    <w:rsid w:val="00AB6C26"/>
    <w:rsid w:val="00AC3C06"/>
    <w:rsid w:val="00AC53AB"/>
    <w:rsid w:val="00AC5483"/>
    <w:rsid w:val="00AC5F28"/>
    <w:rsid w:val="00AC6977"/>
    <w:rsid w:val="00AE0E8A"/>
    <w:rsid w:val="00AF06A6"/>
    <w:rsid w:val="00AF20C0"/>
    <w:rsid w:val="00AF5DE3"/>
    <w:rsid w:val="00B00460"/>
    <w:rsid w:val="00B00F44"/>
    <w:rsid w:val="00B05845"/>
    <w:rsid w:val="00B074DE"/>
    <w:rsid w:val="00B1318E"/>
    <w:rsid w:val="00B16E32"/>
    <w:rsid w:val="00B174EE"/>
    <w:rsid w:val="00B32AB1"/>
    <w:rsid w:val="00B341B2"/>
    <w:rsid w:val="00B40313"/>
    <w:rsid w:val="00B411A3"/>
    <w:rsid w:val="00B42282"/>
    <w:rsid w:val="00B448E6"/>
    <w:rsid w:val="00B45C86"/>
    <w:rsid w:val="00B4711C"/>
    <w:rsid w:val="00B47704"/>
    <w:rsid w:val="00B50193"/>
    <w:rsid w:val="00B519F0"/>
    <w:rsid w:val="00B616E7"/>
    <w:rsid w:val="00B61F2E"/>
    <w:rsid w:val="00B63B11"/>
    <w:rsid w:val="00B63DF1"/>
    <w:rsid w:val="00B70C86"/>
    <w:rsid w:val="00B71614"/>
    <w:rsid w:val="00B77E3F"/>
    <w:rsid w:val="00B77E8D"/>
    <w:rsid w:val="00B8051E"/>
    <w:rsid w:val="00B80D09"/>
    <w:rsid w:val="00B81744"/>
    <w:rsid w:val="00B916A3"/>
    <w:rsid w:val="00B92964"/>
    <w:rsid w:val="00B93DA4"/>
    <w:rsid w:val="00B97609"/>
    <w:rsid w:val="00BA5AB0"/>
    <w:rsid w:val="00BA5F2F"/>
    <w:rsid w:val="00BB284E"/>
    <w:rsid w:val="00BB3918"/>
    <w:rsid w:val="00BB77F5"/>
    <w:rsid w:val="00BC0171"/>
    <w:rsid w:val="00BC047F"/>
    <w:rsid w:val="00BC603D"/>
    <w:rsid w:val="00BC6A04"/>
    <w:rsid w:val="00BD37BC"/>
    <w:rsid w:val="00BE0476"/>
    <w:rsid w:val="00BE241E"/>
    <w:rsid w:val="00BE53BF"/>
    <w:rsid w:val="00C00894"/>
    <w:rsid w:val="00C01172"/>
    <w:rsid w:val="00C02BBC"/>
    <w:rsid w:val="00C068E0"/>
    <w:rsid w:val="00C152FD"/>
    <w:rsid w:val="00C225C2"/>
    <w:rsid w:val="00C238E0"/>
    <w:rsid w:val="00C23A00"/>
    <w:rsid w:val="00C24A58"/>
    <w:rsid w:val="00C26E51"/>
    <w:rsid w:val="00C303D4"/>
    <w:rsid w:val="00C31E11"/>
    <w:rsid w:val="00C32439"/>
    <w:rsid w:val="00C34505"/>
    <w:rsid w:val="00C350B6"/>
    <w:rsid w:val="00C41020"/>
    <w:rsid w:val="00C427D3"/>
    <w:rsid w:val="00C445D8"/>
    <w:rsid w:val="00C47E19"/>
    <w:rsid w:val="00C614D0"/>
    <w:rsid w:val="00C62A54"/>
    <w:rsid w:val="00C64677"/>
    <w:rsid w:val="00C7308F"/>
    <w:rsid w:val="00C73369"/>
    <w:rsid w:val="00C80503"/>
    <w:rsid w:val="00C81C96"/>
    <w:rsid w:val="00C821BD"/>
    <w:rsid w:val="00C82298"/>
    <w:rsid w:val="00C954A7"/>
    <w:rsid w:val="00C95C5F"/>
    <w:rsid w:val="00CC05C2"/>
    <w:rsid w:val="00CE2CD1"/>
    <w:rsid w:val="00CE4ECC"/>
    <w:rsid w:val="00CF221F"/>
    <w:rsid w:val="00CF4AEF"/>
    <w:rsid w:val="00D01178"/>
    <w:rsid w:val="00D01E85"/>
    <w:rsid w:val="00D020D6"/>
    <w:rsid w:val="00D04CCF"/>
    <w:rsid w:val="00D10548"/>
    <w:rsid w:val="00D122D1"/>
    <w:rsid w:val="00D12E2A"/>
    <w:rsid w:val="00D13B48"/>
    <w:rsid w:val="00D1475D"/>
    <w:rsid w:val="00D14B33"/>
    <w:rsid w:val="00D2058D"/>
    <w:rsid w:val="00D2490A"/>
    <w:rsid w:val="00D24FC8"/>
    <w:rsid w:val="00D31275"/>
    <w:rsid w:val="00D32B91"/>
    <w:rsid w:val="00D44A1F"/>
    <w:rsid w:val="00D462E1"/>
    <w:rsid w:val="00D610DA"/>
    <w:rsid w:val="00D63540"/>
    <w:rsid w:val="00D640B3"/>
    <w:rsid w:val="00D6691F"/>
    <w:rsid w:val="00D7131B"/>
    <w:rsid w:val="00D7228F"/>
    <w:rsid w:val="00D7316B"/>
    <w:rsid w:val="00D761AE"/>
    <w:rsid w:val="00D76FFB"/>
    <w:rsid w:val="00D835E6"/>
    <w:rsid w:val="00D96D8F"/>
    <w:rsid w:val="00DA4D44"/>
    <w:rsid w:val="00DA597F"/>
    <w:rsid w:val="00DB14A0"/>
    <w:rsid w:val="00DB5766"/>
    <w:rsid w:val="00DC379B"/>
    <w:rsid w:val="00DD1631"/>
    <w:rsid w:val="00DD2D95"/>
    <w:rsid w:val="00DF0562"/>
    <w:rsid w:val="00DF3C3C"/>
    <w:rsid w:val="00DF5173"/>
    <w:rsid w:val="00E02B09"/>
    <w:rsid w:val="00E06FBD"/>
    <w:rsid w:val="00E11FB1"/>
    <w:rsid w:val="00E1333B"/>
    <w:rsid w:val="00E33AEE"/>
    <w:rsid w:val="00E34ABE"/>
    <w:rsid w:val="00E461CC"/>
    <w:rsid w:val="00E54B95"/>
    <w:rsid w:val="00E55F12"/>
    <w:rsid w:val="00E575ED"/>
    <w:rsid w:val="00E701C2"/>
    <w:rsid w:val="00E74E69"/>
    <w:rsid w:val="00E77ADA"/>
    <w:rsid w:val="00E77F70"/>
    <w:rsid w:val="00E85F32"/>
    <w:rsid w:val="00E87268"/>
    <w:rsid w:val="00E95BA5"/>
    <w:rsid w:val="00EA33C0"/>
    <w:rsid w:val="00EB3B28"/>
    <w:rsid w:val="00EC1383"/>
    <w:rsid w:val="00EC65E0"/>
    <w:rsid w:val="00EC6EDF"/>
    <w:rsid w:val="00EC7452"/>
    <w:rsid w:val="00ED24BD"/>
    <w:rsid w:val="00EE0E01"/>
    <w:rsid w:val="00EE69E8"/>
    <w:rsid w:val="00EF5595"/>
    <w:rsid w:val="00F006C7"/>
    <w:rsid w:val="00F12BE9"/>
    <w:rsid w:val="00F13E1D"/>
    <w:rsid w:val="00F213A7"/>
    <w:rsid w:val="00F22285"/>
    <w:rsid w:val="00F34604"/>
    <w:rsid w:val="00F36404"/>
    <w:rsid w:val="00F403EA"/>
    <w:rsid w:val="00F45E1F"/>
    <w:rsid w:val="00F50D12"/>
    <w:rsid w:val="00F52223"/>
    <w:rsid w:val="00F53A88"/>
    <w:rsid w:val="00F64EED"/>
    <w:rsid w:val="00F73C23"/>
    <w:rsid w:val="00F73DB8"/>
    <w:rsid w:val="00F75565"/>
    <w:rsid w:val="00F817A1"/>
    <w:rsid w:val="00F909E1"/>
    <w:rsid w:val="00F964FA"/>
    <w:rsid w:val="00FA7C90"/>
    <w:rsid w:val="00FB1D75"/>
    <w:rsid w:val="00FC1F7F"/>
    <w:rsid w:val="00FC4D3A"/>
    <w:rsid w:val="00FC66CE"/>
    <w:rsid w:val="00FD1C1E"/>
    <w:rsid w:val="00FD4612"/>
    <w:rsid w:val="00FD5061"/>
    <w:rsid w:val="00FD7D1C"/>
    <w:rsid w:val="00FE4635"/>
    <w:rsid w:val="00FF416B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5DD"/>
  </w:style>
  <w:style w:type="paragraph" w:styleId="Heading1">
    <w:name w:val="heading 1"/>
    <w:basedOn w:val="Normal"/>
    <w:next w:val="Normal"/>
    <w:link w:val="Heading1Char"/>
    <w:uiPriority w:val="9"/>
    <w:qFormat/>
    <w:rsid w:val="002425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06C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81"/>
    <w:rPr>
      <w:rFonts w:ascii="Tahoma" w:hAnsi="Tahoma" w:cs="Tahoma"/>
      <w:sz w:val="16"/>
      <w:szCs w:val="16"/>
    </w:rPr>
  </w:style>
  <w:style w:type="paragraph" w:styleId="ListParagraph">
    <w:name w:val="List Paragraph"/>
    <w:aliases w:val="ПАРАГРАФ,List Paragraph11,List Paragraph111,Lettre d'introduction,List Paragraph1,1st level - Bullet List Paragraph,Table of contents numbered,Bullet Points,Liste Paragraf,Llista Nivell1,Lista de nivel 1,Paragraphe de liste PBLH,List1"/>
    <w:basedOn w:val="Normal"/>
    <w:link w:val="ListParagraphChar"/>
    <w:uiPriority w:val="34"/>
    <w:qFormat/>
    <w:rsid w:val="00420D13"/>
    <w:pPr>
      <w:ind w:left="720"/>
      <w:contextualSpacing/>
    </w:pPr>
    <w:rPr>
      <w:rFonts w:ascii="Calibri" w:eastAsia="Calibri" w:hAnsi="Calibri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C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C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C6B"/>
    <w:rPr>
      <w:vertAlign w:val="superscript"/>
    </w:rPr>
  </w:style>
  <w:style w:type="character" w:customStyle="1" w:styleId="ListParagraphChar">
    <w:name w:val="List Paragraph Char"/>
    <w:aliases w:val="ПАРАГРАФ Char,List Paragraph11 Char,List Paragraph111 Char,Lettre d'introduction Char,List Paragraph1 Char,1st level - Bullet List Paragraph Char,Table of contents numbered Char,Bullet Points Char,Liste Paragraf Char,List1 Char"/>
    <w:link w:val="ListParagraph"/>
    <w:uiPriority w:val="34"/>
    <w:qFormat/>
    <w:locked/>
    <w:rsid w:val="005D5C6B"/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C0F"/>
  </w:style>
  <w:style w:type="paragraph" w:styleId="Footer">
    <w:name w:val="footer"/>
    <w:basedOn w:val="Normal"/>
    <w:link w:val="Foot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C0F"/>
  </w:style>
  <w:style w:type="character" w:styleId="CommentReference">
    <w:name w:val="annotation reference"/>
    <w:basedOn w:val="DefaultParagraphFont"/>
    <w:uiPriority w:val="99"/>
    <w:semiHidden/>
    <w:unhideWhenUsed/>
    <w:rsid w:val="00AF0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24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41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2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unhideWhenUsed/>
    <w:rsid w:val="0086375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E23"/>
    <w:rPr>
      <w:color w:val="808080"/>
    </w:rPr>
  </w:style>
  <w:style w:type="table" w:customStyle="1" w:styleId="TableGrid2">
    <w:name w:val="Table Grid2"/>
    <w:basedOn w:val="TableNormal"/>
    <w:uiPriority w:val="59"/>
    <w:rsid w:val="00374F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45C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5C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5C86"/>
    <w:rPr>
      <w:vertAlign w:val="superscript"/>
    </w:rPr>
  </w:style>
  <w:style w:type="character" w:styleId="Strong">
    <w:name w:val="Strong"/>
    <w:basedOn w:val="DefaultParagraphFont"/>
    <w:uiPriority w:val="22"/>
    <w:qFormat/>
    <w:rsid w:val="00B817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5DD"/>
  </w:style>
  <w:style w:type="paragraph" w:styleId="Heading1">
    <w:name w:val="heading 1"/>
    <w:basedOn w:val="Normal"/>
    <w:next w:val="Normal"/>
    <w:link w:val="Heading1Char"/>
    <w:uiPriority w:val="9"/>
    <w:qFormat/>
    <w:rsid w:val="002425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06C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81"/>
    <w:rPr>
      <w:rFonts w:ascii="Tahoma" w:hAnsi="Tahoma" w:cs="Tahoma"/>
      <w:sz w:val="16"/>
      <w:szCs w:val="16"/>
    </w:rPr>
  </w:style>
  <w:style w:type="paragraph" w:styleId="ListParagraph">
    <w:name w:val="List Paragraph"/>
    <w:aliases w:val="ПАРАГРАФ,List Paragraph11,List Paragraph111,Lettre d'introduction,List Paragraph1,1st level - Bullet List Paragraph,Table of contents numbered,Bullet Points,Liste Paragraf,Llista Nivell1,Lista de nivel 1,Paragraphe de liste PBLH,List1"/>
    <w:basedOn w:val="Normal"/>
    <w:link w:val="ListParagraphChar"/>
    <w:uiPriority w:val="34"/>
    <w:qFormat/>
    <w:rsid w:val="00420D13"/>
    <w:pPr>
      <w:ind w:left="720"/>
      <w:contextualSpacing/>
    </w:pPr>
    <w:rPr>
      <w:rFonts w:ascii="Calibri" w:eastAsia="Calibri" w:hAnsi="Calibri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C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C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C6B"/>
    <w:rPr>
      <w:vertAlign w:val="superscript"/>
    </w:rPr>
  </w:style>
  <w:style w:type="character" w:customStyle="1" w:styleId="ListParagraphChar">
    <w:name w:val="List Paragraph Char"/>
    <w:aliases w:val="ПАРАГРАФ Char,List Paragraph11 Char,List Paragraph111 Char,Lettre d'introduction Char,List Paragraph1 Char,1st level - Bullet List Paragraph Char,Table of contents numbered Char,Bullet Points Char,Liste Paragraf Char,List1 Char"/>
    <w:link w:val="ListParagraph"/>
    <w:uiPriority w:val="34"/>
    <w:qFormat/>
    <w:locked/>
    <w:rsid w:val="005D5C6B"/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C0F"/>
  </w:style>
  <w:style w:type="paragraph" w:styleId="Footer">
    <w:name w:val="footer"/>
    <w:basedOn w:val="Normal"/>
    <w:link w:val="Foot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C0F"/>
  </w:style>
  <w:style w:type="character" w:styleId="CommentReference">
    <w:name w:val="annotation reference"/>
    <w:basedOn w:val="DefaultParagraphFont"/>
    <w:uiPriority w:val="99"/>
    <w:semiHidden/>
    <w:unhideWhenUsed/>
    <w:rsid w:val="00AF0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24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41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2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unhideWhenUsed/>
    <w:rsid w:val="0086375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E23"/>
    <w:rPr>
      <w:color w:val="808080"/>
    </w:rPr>
  </w:style>
  <w:style w:type="table" w:customStyle="1" w:styleId="TableGrid2">
    <w:name w:val="Table Grid2"/>
    <w:basedOn w:val="TableNormal"/>
    <w:uiPriority w:val="59"/>
    <w:rsid w:val="00374F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45C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5C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5C86"/>
    <w:rPr>
      <w:vertAlign w:val="superscript"/>
    </w:rPr>
  </w:style>
  <w:style w:type="character" w:styleId="Strong">
    <w:name w:val="Strong"/>
    <w:basedOn w:val="DefaultParagraphFont"/>
    <w:uiPriority w:val="22"/>
    <w:qFormat/>
    <w:rsid w:val="00B81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su.government.bg/wp-content/uploads/2022/07/naredba-za-kachestvoto-na-soczialnite-uslugi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aksu.government.bg/wp-content/uploads/2021/01/pravilnik-za-prilagane-na-zakona-za-sotsialnite-us_0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su@aksu.government.b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e-docs@aksu.government.bg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C56E9-0A81-48FC-BFC7-BA30A83A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9</Pages>
  <Words>1409</Words>
  <Characters>8033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 Bachev</dc:creator>
  <cp:lastModifiedBy>Diana Petrova</cp:lastModifiedBy>
  <cp:revision>177</cp:revision>
  <dcterms:created xsi:type="dcterms:W3CDTF">2023-02-15T12:13:00Z</dcterms:created>
  <dcterms:modified xsi:type="dcterms:W3CDTF">2024-12-27T14:02:00Z</dcterms:modified>
</cp:coreProperties>
</file>